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42C65" w14:textId="4D0CF018" w:rsidR="00E90E49" w:rsidRPr="007F0D74" w:rsidRDefault="00E90E49" w:rsidP="00E35559">
      <w:pPr>
        <w:pStyle w:val="3GPPHeader"/>
        <w:spacing w:after="60"/>
        <w:rPr>
          <w:rFonts w:cs="Arial"/>
          <w:sz w:val="32"/>
          <w:szCs w:val="32"/>
        </w:rPr>
      </w:pPr>
      <w:r w:rsidRPr="007F0D74">
        <w:rPr>
          <w:rFonts w:cs="Arial"/>
        </w:rPr>
        <w:t>3GPP TSG-RAN WG</w:t>
      </w:r>
      <w:r w:rsidR="007730BD" w:rsidRPr="007F0D74">
        <w:rPr>
          <w:rFonts w:cs="Arial"/>
        </w:rPr>
        <w:t>2</w:t>
      </w:r>
      <w:r w:rsidRPr="007F0D74">
        <w:rPr>
          <w:rFonts w:cs="Arial"/>
        </w:rPr>
        <w:t xml:space="preserve"> #</w:t>
      </w:r>
      <w:r w:rsidR="00633E9E" w:rsidRPr="007F0D74">
        <w:rPr>
          <w:rFonts w:cs="Arial"/>
        </w:rPr>
        <w:t>AH</w:t>
      </w:r>
      <w:r w:rsidRPr="007F0D74">
        <w:rPr>
          <w:rFonts w:cs="Arial"/>
        </w:rPr>
        <w:tab/>
      </w:r>
      <w:r w:rsidRPr="007F0D74">
        <w:rPr>
          <w:rFonts w:cs="Arial"/>
          <w:sz w:val="32"/>
          <w:szCs w:val="32"/>
        </w:rPr>
        <w:t xml:space="preserve">Tdoc </w:t>
      </w:r>
      <w:bookmarkStart w:id="0" w:name="_GoBack"/>
      <w:r w:rsidR="00333A92" w:rsidRPr="00333A92">
        <w:rPr>
          <w:rFonts w:cs="Arial"/>
          <w:sz w:val="32"/>
          <w:szCs w:val="32"/>
        </w:rPr>
        <w:t>R2-1706702</w:t>
      </w:r>
      <w:bookmarkEnd w:id="0"/>
    </w:p>
    <w:p w14:paraId="7FD7ECFD" w14:textId="097FF5EF" w:rsidR="00E90E49" w:rsidRPr="007F0D74" w:rsidRDefault="00633E9E" w:rsidP="00311702">
      <w:pPr>
        <w:pStyle w:val="3GPPHeader"/>
        <w:rPr>
          <w:rFonts w:cs="Arial"/>
        </w:rPr>
      </w:pPr>
      <w:r w:rsidRPr="007F0D74">
        <w:rPr>
          <w:rFonts w:cs="Arial"/>
        </w:rPr>
        <w:t>Qingdao</w:t>
      </w:r>
      <w:r w:rsidR="00AE3743" w:rsidRPr="007F0D74">
        <w:rPr>
          <w:rFonts w:cs="Arial"/>
        </w:rPr>
        <w:t xml:space="preserve">, </w:t>
      </w:r>
      <w:r w:rsidR="00C544E1" w:rsidRPr="007F0D74">
        <w:rPr>
          <w:rFonts w:cs="Arial"/>
        </w:rPr>
        <w:t>P.R. of China</w:t>
      </w:r>
      <w:r w:rsidR="00AE3743" w:rsidRPr="007F0D74">
        <w:rPr>
          <w:rFonts w:cs="Arial"/>
        </w:rPr>
        <w:t xml:space="preserve">, </w:t>
      </w:r>
      <w:r w:rsidRPr="007F0D74">
        <w:rPr>
          <w:rFonts w:cs="Arial"/>
        </w:rPr>
        <w:t>27</w:t>
      </w:r>
      <w:r w:rsidR="00C544E1" w:rsidRPr="007F0D74">
        <w:rPr>
          <w:rFonts w:cs="Arial"/>
          <w:vertAlign w:val="superscript"/>
        </w:rPr>
        <w:t>th</w:t>
      </w:r>
      <w:r w:rsidR="00C544E1" w:rsidRPr="007F0D74">
        <w:rPr>
          <w:rFonts w:cs="Arial"/>
        </w:rPr>
        <w:t xml:space="preserve"> </w:t>
      </w:r>
      <w:r w:rsidR="00AE3743" w:rsidRPr="007F0D74">
        <w:rPr>
          <w:rFonts w:cs="Arial"/>
        </w:rPr>
        <w:t xml:space="preserve">– </w:t>
      </w:r>
      <w:r w:rsidRPr="007F0D74">
        <w:rPr>
          <w:rFonts w:cs="Arial"/>
        </w:rPr>
        <w:t>2</w:t>
      </w:r>
      <w:r w:rsidR="00C544E1" w:rsidRPr="007F0D74">
        <w:rPr>
          <w:rFonts w:cs="Arial"/>
        </w:rPr>
        <w:t>9</w:t>
      </w:r>
      <w:r w:rsidR="00AE3743" w:rsidRPr="007F0D74">
        <w:rPr>
          <w:rFonts w:cs="Arial"/>
          <w:vertAlign w:val="superscript"/>
        </w:rPr>
        <w:t>th</w:t>
      </w:r>
      <w:r w:rsidR="00AE3743" w:rsidRPr="007F0D74">
        <w:rPr>
          <w:rFonts w:cs="Arial"/>
        </w:rPr>
        <w:t xml:space="preserve"> </w:t>
      </w:r>
      <w:r w:rsidRPr="007F0D74">
        <w:rPr>
          <w:rFonts w:cs="Arial"/>
        </w:rPr>
        <w:t>June</w:t>
      </w:r>
      <w:r w:rsidR="00C544E1" w:rsidRPr="007F0D74">
        <w:rPr>
          <w:rFonts w:cs="Arial"/>
        </w:rPr>
        <w:t xml:space="preserve"> </w:t>
      </w:r>
      <w:r w:rsidR="00AE3743" w:rsidRPr="007F0D74">
        <w:rPr>
          <w:rFonts w:cs="Arial"/>
        </w:rPr>
        <w:t>2017</w:t>
      </w:r>
    </w:p>
    <w:p w14:paraId="19AB9EFF" w14:textId="77777777" w:rsidR="00E90E49" w:rsidRPr="007F0D74" w:rsidRDefault="00E90E49" w:rsidP="00357380">
      <w:pPr>
        <w:pStyle w:val="3GPPHeader"/>
        <w:rPr>
          <w:rFonts w:cs="Arial"/>
        </w:rPr>
      </w:pPr>
    </w:p>
    <w:p w14:paraId="67FF647E" w14:textId="20A61C71" w:rsidR="00E90E49" w:rsidRPr="00333A92" w:rsidRDefault="00E90E49" w:rsidP="00311702">
      <w:pPr>
        <w:pStyle w:val="3GPPHeader"/>
        <w:rPr>
          <w:rFonts w:cs="Arial"/>
          <w:sz w:val="22"/>
          <w:szCs w:val="22"/>
          <w:lang w:val="en-US"/>
        </w:rPr>
      </w:pPr>
      <w:r w:rsidRPr="00333A92">
        <w:rPr>
          <w:rFonts w:cs="Arial"/>
          <w:sz w:val="22"/>
          <w:szCs w:val="22"/>
          <w:lang w:val="en-US"/>
        </w:rPr>
        <w:t>Agenda Item:</w:t>
      </w:r>
      <w:r w:rsidRPr="00333A92">
        <w:rPr>
          <w:rFonts w:cs="Arial"/>
          <w:sz w:val="22"/>
          <w:szCs w:val="22"/>
          <w:lang w:val="en-US"/>
        </w:rPr>
        <w:tab/>
      </w:r>
      <w:r w:rsidR="00333A92" w:rsidRPr="00333A92">
        <w:rPr>
          <w:rFonts w:cs="Arial"/>
          <w:sz w:val="22"/>
          <w:szCs w:val="22"/>
          <w:lang w:val="en-US"/>
        </w:rPr>
        <w:t>10.2.5</w:t>
      </w:r>
    </w:p>
    <w:p w14:paraId="4BBF1708" w14:textId="3E0A390B" w:rsidR="00E90E49" w:rsidRPr="007F0D74" w:rsidRDefault="003D3C45" w:rsidP="00F64C2B">
      <w:pPr>
        <w:pStyle w:val="3GPPHeader"/>
        <w:rPr>
          <w:rFonts w:cs="Arial"/>
          <w:sz w:val="22"/>
          <w:szCs w:val="22"/>
        </w:rPr>
      </w:pPr>
      <w:r w:rsidRPr="00333A92">
        <w:rPr>
          <w:rFonts w:cs="Arial"/>
          <w:sz w:val="22"/>
          <w:szCs w:val="22"/>
        </w:rPr>
        <w:t>Source:</w:t>
      </w:r>
      <w:r w:rsidR="00E90E49" w:rsidRPr="00333A92">
        <w:rPr>
          <w:rFonts w:cs="Arial"/>
          <w:sz w:val="22"/>
          <w:szCs w:val="22"/>
        </w:rPr>
        <w:tab/>
      </w:r>
      <w:r w:rsidR="00F64C2B" w:rsidRPr="00333A92">
        <w:rPr>
          <w:rFonts w:cs="Arial"/>
          <w:sz w:val="22"/>
          <w:szCs w:val="22"/>
        </w:rPr>
        <w:t>Ericsson</w:t>
      </w:r>
    </w:p>
    <w:p w14:paraId="7CE35EE6" w14:textId="15283A71" w:rsidR="00E90E49" w:rsidRPr="007F0D74" w:rsidRDefault="003D3C45" w:rsidP="00311702">
      <w:pPr>
        <w:pStyle w:val="3GPPHeader"/>
        <w:rPr>
          <w:rFonts w:cs="Arial"/>
          <w:sz w:val="22"/>
          <w:szCs w:val="22"/>
        </w:rPr>
      </w:pPr>
      <w:r w:rsidRPr="007F0D74">
        <w:rPr>
          <w:rFonts w:cs="Arial"/>
          <w:sz w:val="22"/>
          <w:szCs w:val="22"/>
        </w:rPr>
        <w:t>Title:</w:t>
      </w:r>
      <w:r w:rsidR="00E90E49" w:rsidRPr="007F0D74">
        <w:rPr>
          <w:rFonts w:cs="Arial"/>
          <w:sz w:val="22"/>
          <w:szCs w:val="22"/>
        </w:rPr>
        <w:tab/>
      </w:r>
      <w:r w:rsidR="0050431A">
        <w:rPr>
          <w:rFonts w:cs="Arial"/>
          <w:sz w:val="22"/>
          <w:szCs w:val="22"/>
        </w:rPr>
        <w:t xml:space="preserve">EN-DC for single TX </w:t>
      </w:r>
      <w:r w:rsidR="00A52238">
        <w:rPr>
          <w:rFonts w:cs="Arial"/>
          <w:sz w:val="22"/>
          <w:szCs w:val="22"/>
        </w:rPr>
        <w:t>capable UEs</w:t>
      </w:r>
    </w:p>
    <w:p w14:paraId="39BCAB52" w14:textId="77777777" w:rsidR="00E90E49" w:rsidRPr="007F0D74" w:rsidRDefault="00E90E49" w:rsidP="00D546FF">
      <w:pPr>
        <w:pStyle w:val="3GPPHeader"/>
        <w:rPr>
          <w:rFonts w:cs="Arial"/>
          <w:sz w:val="22"/>
          <w:szCs w:val="22"/>
        </w:rPr>
      </w:pPr>
      <w:r w:rsidRPr="007F0D74">
        <w:rPr>
          <w:rFonts w:cs="Arial"/>
          <w:sz w:val="22"/>
          <w:szCs w:val="22"/>
        </w:rPr>
        <w:t>Document for:</w:t>
      </w:r>
      <w:r w:rsidRPr="007F0D74">
        <w:rPr>
          <w:rFonts w:cs="Arial"/>
          <w:sz w:val="22"/>
          <w:szCs w:val="22"/>
        </w:rPr>
        <w:tab/>
        <w:t>Discussion, Decision</w:t>
      </w:r>
    </w:p>
    <w:p w14:paraId="160535BE" w14:textId="77777777" w:rsidR="00E90E49" w:rsidRPr="007F0D74" w:rsidRDefault="00E90E49" w:rsidP="00E90E49">
      <w:pPr>
        <w:rPr>
          <w:rFonts w:cs="Arial"/>
        </w:rPr>
      </w:pPr>
    </w:p>
    <w:p w14:paraId="60EB8267" w14:textId="499241F5" w:rsidR="00C24345" w:rsidRPr="007F0D74" w:rsidRDefault="00E90E49" w:rsidP="00A2052C">
      <w:pPr>
        <w:pStyle w:val="Heading1"/>
      </w:pPr>
      <w:r w:rsidRPr="007F0D74">
        <w:t>Introduction</w:t>
      </w:r>
    </w:p>
    <w:p w14:paraId="1819F27E" w14:textId="345FB855" w:rsidR="0050431A" w:rsidRPr="00423813" w:rsidRDefault="0050431A" w:rsidP="00223DF5">
      <w:pPr>
        <w:rPr>
          <w:rFonts w:cs="Arial"/>
          <w:lang w:eastAsia="fi-FI"/>
        </w:rPr>
      </w:pPr>
      <w:r>
        <w:rPr>
          <w:rFonts w:cs="Arial"/>
          <w:lang w:eastAsia="fi-FI"/>
        </w:rPr>
        <w:t xml:space="preserve">At the last RAN1 </w:t>
      </w:r>
      <w:r w:rsidRPr="00423813">
        <w:rPr>
          <w:rFonts w:cs="Arial"/>
          <w:lang w:eastAsia="fi-FI"/>
        </w:rPr>
        <w:t xml:space="preserve">meeting </w:t>
      </w:r>
      <w:r w:rsidR="0054289C" w:rsidRPr="00423813">
        <w:rPr>
          <w:rFonts w:cs="Arial"/>
          <w:lang w:eastAsia="fi-FI"/>
        </w:rPr>
        <w:t xml:space="preserve">(RAN1#89) </w:t>
      </w:r>
      <w:r w:rsidRPr="00423813">
        <w:rPr>
          <w:rFonts w:cs="Arial"/>
          <w:lang w:eastAsia="fi-FI"/>
        </w:rPr>
        <w:t>the following aspects was agreed:</w:t>
      </w:r>
    </w:p>
    <w:p w14:paraId="54A32B9A" w14:textId="77777777" w:rsidR="0054289C" w:rsidRPr="00423813" w:rsidRDefault="0054289C" w:rsidP="0054289C">
      <w:pPr>
        <w:ind w:left="720"/>
        <w:rPr>
          <w:i/>
        </w:rPr>
      </w:pPr>
      <w:r w:rsidRPr="003D039A">
        <w:rPr>
          <w:i/>
        </w:rPr>
        <w:t>Agreements</w:t>
      </w:r>
      <w:r w:rsidRPr="00423813">
        <w:rPr>
          <w:i/>
        </w:rPr>
        <w:t>:</w:t>
      </w:r>
    </w:p>
    <w:p w14:paraId="12CCA631" w14:textId="77777777" w:rsidR="0054289C" w:rsidRPr="00A70F8C" w:rsidRDefault="0054289C" w:rsidP="0054289C">
      <w:pPr>
        <w:numPr>
          <w:ilvl w:val="0"/>
          <w:numId w:val="23"/>
        </w:numPr>
        <w:tabs>
          <w:tab w:val="clear" w:pos="720"/>
          <w:tab w:val="num" w:pos="1440"/>
        </w:tabs>
        <w:overflowPunct/>
        <w:autoSpaceDE/>
        <w:autoSpaceDN/>
        <w:adjustRightInd/>
        <w:spacing w:after="0"/>
        <w:ind w:left="1440"/>
        <w:jc w:val="left"/>
        <w:textAlignment w:val="auto"/>
        <w:rPr>
          <w:rFonts w:eastAsia="MS Mincho"/>
          <w:i/>
          <w:lang w:val="en-US" w:eastAsia="ja-JP"/>
        </w:rPr>
      </w:pPr>
      <w:r w:rsidRPr="00423813">
        <w:rPr>
          <w:rFonts w:eastAsia="MS Mincho"/>
          <w:i/>
          <w:lang w:val="en-US" w:eastAsia="ja-JP"/>
        </w:rPr>
        <w:t xml:space="preserve">For NR NSA for a UE, NR supports the case that when the UE is </w:t>
      </w:r>
      <w:r w:rsidRPr="00423813">
        <w:rPr>
          <w:rFonts w:eastAsia="MS Mincho"/>
          <w:i/>
          <w:lang w:eastAsia="ja-JP"/>
        </w:rPr>
        <w:t>configured with multiple UL carriers</w:t>
      </w:r>
      <w:r w:rsidRPr="00A70F8C">
        <w:rPr>
          <w:rFonts w:eastAsia="MS Mincho"/>
          <w:i/>
          <w:lang w:eastAsia="ja-JP"/>
        </w:rPr>
        <w:t xml:space="preserve"> on different frequencies (where there is at least one LTE carrier and at least one NR carrier of a different carrier frequency), the UE operates on only one of the carriers at a given time among a pair of LTE and NR carriers</w:t>
      </w:r>
    </w:p>
    <w:p w14:paraId="50104F3C" w14:textId="77777777" w:rsidR="0054289C" w:rsidRPr="00A70F8C" w:rsidRDefault="0054289C" w:rsidP="0054289C">
      <w:pPr>
        <w:numPr>
          <w:ilvl w:val="1"/>
          <w:numId w:val="23"/>
        </w:numPr>
        <w:tabs>
          <w:tab w:val="clear" w:pos="1440"/>
          <w:tab w:val="num" w:pos="2160"/>
        </w:tabs>
        <w:overflowPunct/>
        <w:autoSpaceDE/>
        <w:autoSpaceDN/>
        <w:adjustRightInd/>
        <w:spacing w:after="0"/>
        <w:ind w:left="2160"/>
        <w:jc w:val="left"/>
        <w:textAlignment w:val="auto"/>
        <w:rPr>
          <w:rFonts w:eastAsia="MS Mincho"/>
          <w:i/>
          <w:lang w:val="en-US" w:eastAsia="ja-JP"/>
        </w:rPr>
      </w:pPr>
      <w:r w:rsidRPr="00A70F8C">
        <w:rPr>
          <w:rFonts w:eastAsia="MS Mincho"/>
          <w:i/>
          <w:lang w:eastAsia="ja-JP"/>
        </w:rPr>
        <w:t>FFS whether or not there is specification impact</w:t>
      </w:r>
    </w:p>
    <w:p w14:paraId="1CBC9BCC" w14:textId="77777777" w:rsidR="0054289C" w:rsidRPr="00A70F8C" w:rsidRDefault="0054289C" w:rsidP="0054289C">
      <w:pPr>
        <w:numPr>
          <w:ilvl w:val="2"/>
          <w:numId w:val="23"/>
        </w:numPr>
        <w:tabs>
          <w:tab w:val="clear" w:pos="2160"/>
          <w:tab w:val="num" w:pos="2880"/>
        </w:tabs>
        <w:overflowPunct/>
        <w:autoSpaceDE/>
        <w:autoSpaceDN/>
        <w:adjustRightInd/>
        <w:spacing w:after="0"/>
        <w:ind w:left="2880"/>
        <w:jc w:val="left"/>
        <w:textAlignment w:val="auto"/>
        <w:rPr>
          <w:rFonts w:eastAsia="MS Mincho"/>
          <w:i/>
          <w:lang w:val="en-US" w:eastAsia="ja-JP"/>
        </w:rPr>
      </w:pPr>
      <w:r w:rsidRPr="00A70F8C">
        <w:rPr>
          <w:rFonts w:eastAsia="MS Mincho"/>
          <w:i/>
          <w:lang w:eastAsia="ja-JP"/>
        </w:rPr>
        <w:t>If there is RAN1 specification impact, aim to minimize the specification impact for NR</w:t>
      </w:r>
    </w:p>
    <w:p w14:paraId="0AB1A346" w14:textId="77777777" w:rsidR="0054289C" w:rsidRPr="00A70F8C" w:rsidRDefault="0054289C" w:rsidP="0054289C">
      <w:pPr>
        <w:numPr>
          <w:ilvl w:val="2"/>
          <w:numId w:val="23"/>
        </w:numPr>
        <w:tabs>
          <w:tab w:val="clear" w:pos="2160"/>
          <w:tab w:val="num" w:pos="2880"/>
        </w:tabs>
        <w:overflowPunct/>
        <w:autoSpaceDE/>
        <w:autoSpaceDN/>
        <w:adjustRightInd/>
        <w:spacing w:after="0"/>
        <w:ind w:left="2880"/>
        <w:jc w:val="left"/>
        <w:textAlignment w:val="auto"/>
        <w:rPr>
          <w:rFonts w:eastAsia="MS Mincho"/>
          <w:i/>
          <w:lang w:val="en-US" w:eastAsia="ja-JP"/>
        </w:rPr>
      </w:pPr>
      <w:r w:rsidRPr="00A70F8C">
        <w:rPr>
          <w:rFonts w:eastAsia="MS Mincho"/>
          <w:i/>
          <w:lang w:eastAsia="ja-JP"/>
        </w:rPr>
        <w:t xml:space="preserve">Note: this feature by itself is not intended to have any LTE RAN1 specification impact </w:t>
      </w:r>
    </w:p>
    <w:p w14:paraId="5BD176D1" w14:textId="77777777" w:rsidR="0054289C" w:rsidRPr="00A70F8C" w:rsidRDefault="0054289C" w:rsidP="0054289C">
      <w:pPr>
        <w:numPr>
          <w:ilvl w:val="1"/>
          <w:numId w:val="23"/>
        </w:numPr>
        <w:tabs>
          <w:tab w:val="clear" w:pos="1440"/>
          <w:tab w:val="num" w:pos="2160"/>
        </w:tabs>
        <w:overflowPunct/>
        <w:autoSpaceDE/>
        <w:autoSpaceDN/>
        <w:adjustRightInd/>
        <w:spacing w:after="0"/>
        <w:ind w:left="2160"/>
        <w:jc w:val="left"/>
        <w:textAlignment w:val="auto"/>
        <w:rPr>
          <w:rFonts w:eastAsia="MS Mincho"/>
          <w:i/>
          <w:lang w:val="en-US" w:eastAsia="ja-JP"/>
        </w:rPr>
      </w:pPr>
      <w:r w:rsidRPr="00A70F8C">
        <w:rPr>
          <w:rFonts w:eastAsia="MS Mincho"/>
          <w:i/>
          <w:lang w:eastAsia="ja-JP"/>
        </w:rPr>
        <w:t>Note: the other case of allowing simultaneous operation on two or more UL carriers is already agreed to be supported</w:t>
      </w:r>
    </w:p>
    <w:p w14:paraId="1B7D1787" w14:textId="77777777" w:rsidR="001B0CAD" w:rsidRDefault="001B0CAD" w:rsidP="00223DF5">
      <w:pPr>
        <w:rPr>
          <w:rFonts w:cs="Arial"/>
          <w:lang w:val="en-US" w:eastAsia="fi-FI"/>
        </w:rPr>
      </w:pPr>
    </w:p>
    <w:p w14:paraId="378846A6" w14:textId="3B927E71" w:rsidR="0050431A" w:rsidRPr="0054289C" w:rsidRDefault="001B0CAD" w:rsidP="00223DF5">
      <w:pPr>
        <w:rPr>
          <w:rFonts w:cs="Arial"/>
          <w:lang w:val="en-US" w:eastAsia="fi-FI"/>
        </w:rPr>
      </w:pPr>
      <w:r>
        <w:rPr>
          <w:rFonts w:cs="Arial"/>
          <w:lang w:val="en-US" w:eastAsia="fi-FI"/>
        </w:rPr>
        <w:t>This contribution is analyzing the consequences of this decisions and what can</w:t>
      </w:r>
      <w:r w:rsidR="003F3D7E">
        <w:rPr>
          <w:rFonts w:cs="Arial"/>
          <w:lang w:val="en-US" w:eastAsia="fi-FI"/>
        </w:rPr>
        <w:t xml:space="preserve"> and cannot</w:t>
      </w:r>
      <w:r>
        <w:rPr>
          <w:rFonts w:cs="Arial"/>
          <w:lang w:val="en-US" w:eastAsia="fi-FI"/>
        </w:rPr>
        <w:t xml:space="preserve"> be done for UEs supporting a single TX only.</w:t>
      </w:r>
    </w:p>
    <w:p w14:paraId="6774B07C" w14:textId="77777777" w:rsidR="001B0CAD" w:rsidRDefault="001B0CAD" w:rsidP="001B0CAD">
      <w:pPr>
        <w:pStyle w:val="Heading1"/>
      </w:pPr>
      <w:r>
        <w:t>Motivation for tight RAN level inter-working</w:t>
      </w:r>
    </w:p>
    <w:p w14:paraId="02A37BBD" w14:textId="19778DB4" w:rsidR="001B0CAD" w:rsidRDefault="001B0CAD" w:rsidP="001B0CAD">
      <w:r>
        <w:t xml:space="preserve">Traditionally inter-RAT mobility has been used to achieve </w:t>
      </w:r>
      <w:r w:rsidRPr="00E047E8">
        <w:rPr>
          <w:b/>
        </w:rPr>
        <w:t>service continuity</w:t>
      </w:r>
      <w:r>
        <w:t xml:space="preserve"> for UEs moving in the network. There are however several drivers for supporting more efficient RAN level inter-working between LTE and NR </w:t>
      </w:r>
      <w:r w:rsidR="00ED1FAF">
        <w:t>utilizing DC</w:t>
      </w:r>
      <w:r>
        <w:t>:</w:t>
      </w:r>
    </w:p>
    <w:p w14:paraId="01207E43" w14:textId="77777777" w:rsidR="00ED1FAF" w:rsidRPr="00E047E8" w:rsidRDefault="00ED1FAF" w:rsidP="00ED1FAF">
      <w:pPr>
        <w:pStyle w:val="ListParagraph"/>
        <w:numPr>
          <w:ilvl w:val="0"/>
          <w:numId w:val="24"/>
        </w:numPr>
        <w:rPr>
          <w:b/>
        </w:rPr>
      </w:pPr>
      <w:r w:rsidRPr="00E047E8">
        <w:rPr>
          <w:b/>
        </w:rPr>
        <w:t>Access aggregation</w:t>
      </w:r>
    </w:p>
    <w:p w14:paraId="569873EE" w14:textId="50BEB435" w:rsidR="00ED1FAF" w:rsidRDefault="00ED1FAF" w:rsidP="00ED1FAF">
      <w:pPr>
        <w:pStyle w:val="ListParagraph"/>
        <w:numPr>
          <w:ilvl w:val="1"/>
          <w:numId w:val="24"/>
        </w:numPr>
      </w:pPr>
      <w:r>
        <w:t>DC makes it possible to use both accesses simultaneously for data transmission and/or reception which can increase end user throughput as well as the resource utilization when there are unused resources in both layers at the same time.</w:t>
      </w:r>
    </w:p>
    <w:p w14:paraId="3F1436E3" w14:textId="24371901" w:rsidR="00ED1FAF" w:rsidRDefault="00ED1FAF" w:rsidP="00ED1FAF">
      <w:pPr>
        <w:pStyle w:val="ListParagraph"/>
        <w:numPr>
          <w:ilvl w:val="1"/>
          <w:numId w:val="24"/>
        </w:numPr>
      </w:pPr>
      <w:r>
        <w:t>This may be specifically interesting in scenarios where the NR spectrum is limited, since NR DL carriers can be aggregated with LTE carriers using DC.</w:t>
      </w:r>
    </w:p>
    <w:p w14:paraId="79432077" w14:textId="77777777" w:rsidR="00ED1FAF" w:rsidRDefault="00ED1FAF" w:rsidP="00ED1FAF">
      <w:pPr>
        <w:pStyle w:val="ListParagraph"/>
        <w:numPr>
          <w:ilvl w:val="0"/>
          <w:numId w:val="24"/>
        </w:numPr>
        <w:rPr>
          <w:b/>
        </w:rPr>
      </w:pPr>
      <w:r w:rsidRPr="001B0CAD">
        <w:rPr>
          <w:b/>
        </w:rPr>
        <w:t>Support UL/DL imbalance</w:t>
      </w:r>
    </w:p>
    <w:p w14:paraId="43F97617" w14:textId="7122DE6D" w:rsidR="00ED1FAF" w:rsidRPr="00ED1FAF" w:rsidRDefault="00ED1FAF" w:rsidP="00ED1FAF">
      <w:pPr>
        <w:pStyle w:val="ListParagraph"/>
        <w:numPr>
          <w:ilvl w:val="1"/>
          <w:numId w:val="24"/>
        </w:numPr>
        <w:rPr>
          <w:b/>
        </w:rPr>
      </w:pPr>
      <w:r>
        <w:t xml:space="preserve">In case NR is deployed on higher frequency bands there could be scenarios where the NR UL is limited, and where the end user will </w:t>
      </w:r>
      <w:r w:rsidR="006E6386">
        <w:t>get best data throughput</w:t>
      </w:r>
      <w:r>
        <w:t xml:space="preserve"> utilizing NR in DL only and LTE UL in lower frequency using DC.</w:t>
      </w:r>
      <w:r w:rsidR="006E6386">
        <w:t xml:space="preserve"> In this scenario, it is still expected that the UE sends NR UL acks etc. over NR radio.</w:t>
      </w:r>
    </w:p>
    <w:p w14:paraId="1A83FED2" w14:textId="75A05427" w:rsidR="00ED1FAF" w:rsidRPr="00ED1FAF" w:rsidRDefault="00ED1FAF" w:rsidP="001B0CAD">
      <w:pPr>
        <w:pStyle w:val="ListParagraph"/>
        <w:numPr>
          <w:ilvl w:val="1"/>
          <w:numId w:val="24"/>
        </w:numPr>
        <w:rPr>
          <w:b/>
        </w:rPr>
      </w:pPr>
      <w:r>
        <w:lastRenderedPageBreak/>
        <w:t>The reasons</w:t>
      </w:r>
      <w:r w:rsidR="00087E8E">
        <w:t xml:space="preserve"> why this scenario may be interesting is that </w:t>
      </w:r>
      <w:r>
        <w:t xml:space="preserve">the UE might be power limited in the UL especially for higher frequencies and may not be able to benefit from more UL spectrum. In the DL the more spectrum typically is always </w:t>
      </w:r>
      <w:r w:rsidR="00F610B7">
        <w:t>beneficial</w:t>
      </w:r>
      <w:r>
        <w:t xml:space="preserve">. </w:t>
      </w:r>
    </w:p>
    <w:p w14:paraId="54CEAA58" w14:textId="77777777" w:rsidR="001B0CAD" w:rsidRDefault="001B0CAD" w:rsidP="001B0CAD">
      <w:pPr>
        <w:pStyle w:val="ListParagraph"/>
        <w:numPr>
          <w:ilvl w:val="0"/>
          <w:numId w:val="24"/>
        </w:numPr>
        <w:rPr>
          <w:b/>
        </w:rPr>
      </w:pPr>
      <w:r w:rsidRPr="00E047E8">
        <w:rPr>
          <w:b/>
        </w:rPr>
        <w:t>Efficient load balancing</w:t>
      </w:r>
      <w:r>
        <w:rPr>
          <w:b/>
        </w:rPr>
        <w:t xml:space="preserve"> / traffic steering</w:t>
      </w:r>
    </w:p>
    <w:p w14:paraId="64A73D4F" w14:textId="362B92D2" w:rsidR="00F610B7" w:rsidRPr="00E047E8" w:rsidRDefault="00ED1FAF" w:rsidP="00480401">
      <w:pPr>
        <w:pStyle w:val="ListParagraph"/>
        <w:numPr>
          <w:ilvl w:val="1"/>
          <w:numId w:val="24"/>
        </w:numPr>
      </w:pPr>
      <w:r>
        <w:t xml:space="preserve">Utilizing DC could allow for efficient </w:t>
      </w:r>
      <w:r w:rsidRPr="00ED1FAF">
        <w:t>load balancing / traffic steering</w:t>
      </w:r>
      <w:r>
        <w:t xml:space="preserve"> where the </w:t>
      </w:r>
      <w:r w:rsidR="001B0CAD">
        <w:t>traffic can be quickly moved between the RATs to adapt to changing traffic demands, and link conditions</w:t>
      </w:r>
      <w:r w:rsidR="00F610B7">
        <w:t xml:space="preserve"> leading to more higher s</w:t>
      </w:r>
      <w:r w:rsidR="00F610B7" w:rsidRPr="00E047E8">
        <w:t>ystem capacity and better spectrum utilization</w:t>
      </w:r>
    </w:p>
    <w:p w14:paraId="1D9458B5" w14:textId="77777777" w:rsidR="001B0CAD" w:rsidRPr="00E047E8" w:rsidRDefault="001B0CAD" w:rsidP="001B0CAD">
      <w:pPr>
        <w:pStyle w:val="ListParagraph"/>
        <w:numPr>
          <w:ilvl w:val="0"/>
          <w:numId w:val="24"/>
        </w:numPr>
        <w:rPr>
          <w:b/>
        </w:rPr>
      </w:pPr>
      <w:r w:rsidRPr="00E047E8">
        <w:rPr>
          <w:b/>
        </w:rPr>
        <w:t>Improved robustness from using multiple layers</w:t>
      </w:r>
    </w:p>
    <w:p w14:paraId="5F1BCDA0" w14:textId="77777777" w:rsidR="001B0CAD" w:rsidRDefault="001B0CAD" w:rsidP="001B0CAD">
      <w:pPr>
        <w:pStyle w:val="ListParagraph"/>
        <w:numPr>
          <w:ilvl w:val="1"/>
          <w:numId w:val="24"/>
        </w:numPr>
      </w:pPr>
      <w:r>
        <w:t>It is likely that deployments of NR and LTE may have different coverage e.g. due to operating in different frequency bands, or due to different number of sites, or different node types (macro/pico)</w:t>
      </w:r>
    </w:p>
    <w:p w14:paraId="06E8D5F4" w14:textId="09B123B1" w:rsidR="001B0CAD" w:rsidRDefault="00F610B7" w:rsidP="00F56E0B">
      <w:pPr>
        <w:pStyle w:val="ListParagraph"/>
        <w:numPr>
          <w:ilvl w:val="1"/>
          <w:numId w:val="24"/>
        </w:numPr>
      </w:pPr>
      <w:r>
        <w:t>Using DC</w:t>
      </w:r>
      <w:r w:rsidR="00087E8E">
        <w:t xml:space="preserve"> makes</w:t>
      </w:r>
      <w:r>
        <w:t xml:space="preserve"> it is possible to quickly switch traffic to another layer </w:t>
      </w:r>
      <w:r w:rsidR="00087E8E">
        <w:t xml:space="preserve">e.g. </w:t>
      </w:r>
      <w:r>
        <w:t xml:space="preserve">if there is link problems on the first </w:t>
      </w:r>
      <w:r w:rsidR="00087E8E">
        <w:t>layer</w:t>
      </w:r>
      <w:r>
        <w:t>.</w:t>
      </w:r>
    </w:p>
    <w:p w14:paraId="2D64ABDD" w14:textId="77777777" w:rsidR="001B0CAD" w:rsidRPr="00E047E8" w:rsidRDefault="001B0CAD" w:rsidP="001B0CAD">
      <w:pPr>
        <w:pStyle w:val="ListParagraph"/>
        <w:numPr>
          <w:ilvl w:val="0"/>
          <w:numId w:val="24"/>
        </w:numPr>
        <w:rPr>
          <w:b/>
        </w:rPr>
      </w:pPr>
      <w:r w:rsidRPr="00E047E8">
        <w:rPr>
          <w:b/>
        </w:rPr>
        <w:t>Non stand-alone operation of NR</w:t>
      </w:r>
    </w:p>
    <w:p w14:paraId="15C10E32" w14:textId="4D11D168" w:rsidR="001B0CAD" w:rsidRDefault="001B0CAD" w:rsidP="001B0CAD">
      <w:pPr>
        <w:pStyle w:val="ListParagraph"/>
        <w:numPr>
          <w:ilvl w:val="1"/>
          <w:numId w:val="24"/>
        </w:numPr>
      </w:pPr>
      <w:r>
        <w:t xml:space="preserve">Tight RAN level inter-working using DC enables NSA deployments of NR e.g. to support </w:t>
      </w:r>
      <w:r w:rsidRPr="00CE09EB">
        <w:t>early deployments of NR</w:t>
      </w:r>
      <w:r>
        <w:t xml:space="preserve"> with less than perfect coverage.</w:t>
      </w:r>
    </w:p>
    <w:p w14:paraId="3F9B5FFE" w14:textId="77777777" w:rsidR="001B0CAD" w:rsidRDefault="001B0CAD" w:rsidP="001B0CAD">
      <w:pPr>
        <w:pStyle w:val="ListParagraph"/>
        <w:ind w:left="1440"/>
      </w:pPr>
    </w:p>
    <w:p w14:paraId="399A7649" w14:textId="77777777" w:rsidR="00F762D5" w:rsidRDefault="00F762D5" w:rsidP="00223DF5">
      <w:pPr>
        <w:rPr>
          <w:rFonts w:cs="Arial"/>
          <w:lang w:val="en-US" w:eastAsia="fi-FI"/>
        </w:rPr>
      </w:pPr>
    </w:p>
    <w:p w14:paraId="3A7C94D2" w14:textId="32CC7B6D" w:rsidR="001B0CAD" w:rsidRPr="00F762D5" w:rsidRDefault="00F762D5" w:rsidP="00F762D5">
      <w:pPr>
        <w:rPr>
          <w:b/>
          <w:lang w:eastAsia="en-US"/>
        </w:rPr>
      </w:pPr>
      <w:r w:rsidRPr="00F762D5">
        <w:rPr>
          <w:rFonts w:cs="Arial"/>
          <w:lang w:eastAsia="fi-FI"/>
        </w:rPr>
        <w:t xml:space="preserve">Out of these drivers we assume the following is critically important for </w:t>
      </w:r>
      <w:r w:rsidR="00F610B7">
        <w:rPr>
          <w:rFonts w:cs="Arial"/>
          <w:lang w:eastAsia="fi-FI"/>
        </w:rPr>
        <w:t xml:space="preserve">some initial NR </w:t>
      </w:r>
      <w:r w:rsidR="003D039A">
        <w:rPr>
          <w:rFonts w:cs="Arial"/>
          <w:lang w:eastAsia="fi-FI"/>
        </w:rPr>
        <w:t>deployments:</w:t>
      </w:r>
    </w:p>
    <w:p w14:paraId="703366ED" w14:textId="2DF9ED9E" w:rsidR="00F762D5" w:rsidRDefault="00F762D5" w:rsidP="00F762D5">
      <w:pPr>
        <w:pStyle w:val="ListParagraph"/>
        <w:numPr>
          <w:ilvl w:val="0"/>
          <w:numId w:val="24"/>
        </w:numPr>
        <w:rPr>
          <w:rFonts w:cs="Arial"/>
          <w:lang w:eastAsia="fi-FI"/>
        </w:rPr>
      </w:pPr>
      <w:r w:rsidRPr="00F762D5">
        <w:rPr>
          <w:rFonts w:cs="Arial"/>
          <w:b/>
          <w:lang w:eastAsia="fi-FI"/>
        </w:rPr>
        <w:t>Access aggregation</w:t>
      </w:r>
      <w:r>
        <w:rPr>
          <w:rFonts w:cs="Arial"/>
          <w:lang w:eastAsia="fi-FI"/>
        </w:rPr>
        <w:t xml:space="preserve"> in case operator has limited spectrum allocated for NR it is important to aggregate NR with existing LTE spectrum in lower frequency bands to show significant improvements in end user performance</w:t>
      </w:r>
    </w:p>
    <w:p w14:paraId="2F94323A" w14:textId="5CB21301" w:rsidR="00F762D5" w:rsidRDefault="00F762D5" w:rsidP="00F762D5">
      <w:pPr>
        <w:pStyle w:val="ListParagraph"/>
        <w:numPr>
          <w:ilvl w:val="0"/>
          <w:numId w:val="24"/>
        </w:numPr>
        <w:rPr>
          <w:b/>
        </w:rPr>
      </w:pPr>
      <w:r w:rsidRPr="001B0CAD">
        <w:rPr>
          <w:b/>
        </w:rPr>
        <w:t>Support UL/DL imbalance</w:t>
      </w:r>
      <w:r>
        <w:rPr>
          <w:b/>
        </w:rPr>
        <w:t xml:space="preserve"> </w:t>
      </w:r>
      <w:r>
        <w:t>in case operator has limited NR spectrum available in lower frequency the UL can significantly be improved by utilizing LTE UL in EN-DC</w:t>
      </w:r>
    </w:p>
    <w:p w14:paraId="681DA003" w14:textId="411D6E11" w:rsidR="00F762D5" w:rsidRPr="00F762D5" w:rsidRDefault="00F762D5" w:rsidP="00F762D5">
      <w:pPr>
        <w:pStyle w:val="Observation"/>
        <w:rPr>
          <w:lang w:eastAsia="fi-FI"/>
        </w:rPr>
      </w:pPr>
      <w:bookmarkStart w:id="1" w:name="_Toc485033044"/>
      <w:bookmarkStart w:id="2" w:name="_Toc485133604"/>
      <w:bookmarkStart w:id="3" w:name="_Toc485134299"/>
      <w:bookmarkStart w:id="4" w:name="_Toc485413248"/>
      <w:bookmarkStart w:id="5" w:name="_Toc485413269"/>
      <w:bookmarkStart w:id="6" w:name="_Toc485413301"/>
      <w:r>
        <w:rPr>
          <w:lang w:eastAsia="fi-FI"/>
        </w:rPr>
        <w:t>For initial NR deployment with limited spectrum in lower frequency bands it could be critical to support Access aggregation and UL/DL splits between LTE and NR to show improved end user performance compared to LTE only.</w:t>
      </w:r>
      <w:bookmarkEnd w:id="1"/>
      <w:bookmarkEnd w:id="2"/>
      <w:bookmarkEnd w:id="3"/>
      <w:bookmarkEnd w:id="4"/>
      <w:bookmarkEnd w:id="5"/>
      <w:bookmarkEnd w:id="6"/>
    </w:p>
    <w:p w14:paraId="3F7FF42B" w14:textId="77777777" w:rsidR="00F762D5" w:rsidRPr="00614CC9" w:rsidRDefault="00F762D5" w:rsidP="00614CC9">
      <w:pPr>
        <w:rPr>
          <w:rFonts w:cs="Arial"/>
          <w:lang w:val="en-US" w:eastAsia="fi-FI"/>
        </w:rPr>
      </w:pPr>
    </w:p>
    <w:p w14:paraId="5BD9CE44" w14:textId="63D28B9B" w:rsidR="0050431A" w:rsidRDefault="001B0CAD" w:rsidP="001B0CAD">
      <w:pPr>
        <w:pStyle w:val="Heading1"/>
        <w:rPr>
          <w:lang w:eastAsia="fi-FI"/>
        </w:rPr>
      </w:pPr>
      <w:r>
        <w:rPr>
          <w:lang w:eastAsia="fi-FI"/>
        </w:rPr>
        <w:t>A</w:t>
      </w:r>
      <w:r w:rsidR="00614CC9">
        <w:rPr>
          <w:lang w:eastAsia="fi-FI"/>
        </w:rPr>
        <w:t>nalysis of S</w:t>
      </w:r>
      <w:r>
        <w:rPr>
          <w:lang w:eastAsia="fi-FI"/>
        </w:rPr>
        <w:t>ingle TX EN-DC UEs</w:t>
      </w:r>
    </w:p>
    <w:p w14:paraId="59DDC779" w14:textId="5646C5D8" w:rsidR="00AE0A79" w:rsidRDefault="00614CC9" w:rsidP="00614CC9">
      <w:pPr>
        <w:rPr>
          <w:lang w:eastAsia="fi-FI"/>
        </w:rPr>
      </w:pPr>
      <w:r>
        <w:rPr>
          <w:lang w:eastAsia="fi-FI"/>
        </w:rPr>
        <w:t>UEs which are only capable of transmitting on a single frequency/RAT at a time would be required to perform s</w:t>
      </w:r>
      <w:r w:rsidR="00333A92">
        <w:rPr>
          <w:lang w:eastAsia="fi-FI"/>
        </w:rPr>
        <w:t>ome TDM scheme when operating on</w:t>
      </w:r>
      <w:r>
        <w:rPr>
          <w:lang w:eastAsia="fi-FI"/>
        </w:rPr>
        <w:t xml:space="preserve"> EN-DC between LTE and NR transmission. The problem with this is that if </w:t>
      </w:r>
      <w:r w:rsidR="00333A92">
        <w:rPr>
          <w:lang w:eastAsia="fi-FI"/>
        </w:rPr>
        <w:t xml:space="preserve">the </w:t>
      </w:r>
      <w:r>
        <w:rPr>
          <w:lang w:eastAsia="fi-FI"/>
        </w:rPr>
        <w:t>UE is receiving data at full rate on NR in the downlink it would also need to be very active on NR UL to transmit HARQ/RLC acks, CQI reports, SRS etc. It is also expected that this signalling on NR will be very dynamic making fixed or static TDM patterns between LTE and NR UL inefficient.</w:t>
      </w:r>
      <w:r w:rsidR="00AE0A79">
        <w:rPr>
          <w:lang w:eastAsia="fi-FI"/>
        </w:rPr>
        <w:t xml:space="preserve"> Furthermore, it has already been agreed in RAN2 not to support an CA based scheme between NR and LTE meaning all lower layer signalling associated with one RAT in the DL need to be sent over the same RAT in the UL. </w:t>
      </w:r>
    </w:p>
    <w:p w14:paraId="1B92B79E" w14:textId="6DA48C7A" w:rsidR="00AE0A79" w:rsidRDefault="00AE0A79" w:rsidP="00614CC9">
      <w:pPr>
        <w:rPr>
          <w:lang w:eastAsia="fi-FI"/>
        </w:rPr>
      </w:pPr>
      <w:r>
        <w:rPr>
          <w:lang w:eastAsia="fi-FI"/>
        </w:rPr>
        <w:t>For the reasons above it is deemed that the UL Data performance of LTE will be significantly affected if the UE at the same time receive DL data</w:t>
      </w:r>
      <w:r w:rsidR="006D164A">
        <w:rPr>
          <w:lang w:eastAsia="fi-FI"/>
        </w:rPr>
        <w:t xml:space="preserve"> on NR</w:t>
      </w:r>
      <w:r>
        <w:rPr>
          <w:lang w:eastAsia="fi-FI"/>
        </w:rPr>
        <w:t xml:space="preserve"> and does not have dual TX capabilities. Furthermore, If the UE receives DL data on both LTE and NR there will be a quite challenge for the UE to be able to ack th</w:t>
      </w:r>
      <w:r w:rsidR="006D164A">
        <w:rPr>
          <w:lang w:eastAsia="fi-FI"/>
        </w:rPr>
        <w:t>e corresponding</w:t>
      </w:r>
      <w:r>
        <w:rPr>
          <w:lang w:eastAsia="fi-FI"/>
        </w:rPr>
        <w:t xml:space="preserve"> data both on NR and LTE radio when it does not have dual TX capabilities. </w:t>
      </w:r>
    </w:p>
    <w:p w14:paraId="0626C182" w14:textId="77777777" w:rsidR="00AE0A79" w:rsidRDefault="00AE0A79" w:rsidP="00AE0A79">
      <w:pPr>
        <w:pStyle w:val="Observation"/>
        <w:rPr>
          <w:lang w:eastAsia="fi-FI"/>
        </w:rPr>
      </w:pPr>
      <w:bookmarkStart w:id="7" w:name="_Toc485033045"/>
      <w:bookmarkStart w:id="8" w:name="_Toc485133605"/>
      <w:bookmarkStart w:id="9" w:name="_Toc485134300"/>
      <w:bookmarkStart w:id="10" w:name="_Toc485413249"/>
      <w:bookmarkStart w:id="11" w:name="_Toc485413270"/>
      <w:bookmarkStart w:id="12" w:name="_Toc485413302"/>
      <w:r>
        <w:rPr>
          <w:lang w:eastAsia="fi-FI"/>
        </w:rPr>
        <w:t>For UEs receiving DL data on NR it is likely that the UE would need to be very active also on NR UL making the LTE performance both in DL and UL suffer.</w:t>
      </w:r>
      <w:bookmarkEnd w:id="7"/>
      <w:bookmarkEnd w:id="8"/>
      <w:bookmarkEnd w:id="9"/>
      <w:bookmarkEnd w:id="10"/>
      <w:bookmarkEnd w:id="11"/>
      <w:bookmarkEnd w:id="12"/>
      <w:r>
        <w:rPr>
          <w:lang w:eastAsia="fi-FI"/>
        </w:rPr>
        <w:t xml:space="preserve"> </w:t>
      </w:r>
    </w:p>
    <w:p w14:paraId="2F95F63A" w14:textId="19C3EDE4" w:rsidR="00AE0A79" w:rsidRDefault="00AE0A79" w:rsidP="004F20FD">
      <w:pPr>
        <w:pStyle w:val="Observation"/>
        <w:rPr>
          <w:lang w:eastAsia="fi-FI"/>
        </w:rPr>
      </w:pPr>
      <w:bookmarkStart w:id="13" w:name="_Toc485133606"/>
      <w:bookmarkStart w:id="14" w:name="_Toc485134301"/>
      <w:bookmarkStart w:id="15" w:name="_Toc485413250"/>
      <w:bookmarkStart w:id="16" w:name="_Toc485413271"/>
      <w:bookmarkStart w:id="17" w:name="_Toc485413303"/>
      <w:bookmarkStart w:id="18" w:name="_Toc485033046"/>
      <w:r>
        <w:rPr>
          <w:lang w:eastAsia="fi-FI"/>
        </w:rPr>
        <w:t xml:space="preserve">Single TX EN-DC </w:t>
      </w:r>
      <w:r w:rsidR="00200BDC">
        <w:rPr>
          <w:lang w:eastAsia="fi-FI"/>
        </w:rPr>
        <w:t>may</w:t>
      </w:r>
      <w:r>
        <w:rPr>
          <w:lang w:eastAsia="fi-FI"/>
        </w:rPr>
        <w:t xml:space="preserve"> not benefit from </w:t>
      </w:r>
      <w:r w:rsidR="004F20FD">
        <w:rPr>
          <w:lang w:eastAsia="fi-FI"/>
        </w:rPr>
        <w:t>DL aggregation and UL/DL splits.</w:t>
      </w:r>
      <w:bookmarkEnd w:id="13"/>
      <w:bookmarkEnd w:id="14"/>
      <w:bookmarkEnd w:id="15"/>
      <w:bookmarkEnd w:id="16"/>
      <w:bookmarkEnd w:id="17"/>
      <w:r w:rsidR="004F20FD">
        <w:rPr>
          <w:lang w:eastAsia="fi-FI"/>
        </w:rPr>
        <w:t xml:space="preserve"> </w:t>
      </w:r>
      <w:bookmarkEnd w:id="18"/>
    </w:p>
    <w:p w14:paraId="04870FF1" w14:textId="07F640F0" w:rsidR="004F20FD" w:rsidRDefault="004F20FD" w:rsidP="00614CC9">
      <w:pPr>
        <w:rPr>
          <w:lang w:eastAsia="fi-FI"/>
        </w:rPr>
      </w:pPr>
      <w:r>
        <w:rPr>
          <w:lang w:eastAsia="fi-FI"/>
        </w:rPr>
        <w:t xml:space="preserve">So from this point of view single TX EN-DC UEs may not be so useful. It is however possible for these UEs to support scenarios where all the data and signalling </w:t>
      </w:r>
      <w:r w:rsidRPr="00087E8E">
        <w:rPr>
          <w:lang w:eastAsia="fi-FI"/>
        </w:rPr>
        <w:t xml:space="preserve">is routed over NR UL/DL (e.g. using NR split SRB) and </w:t>
      </w:r>
      <w:r w:rsidRPr="00087E8E">
        <w:rPr>
          <w:lang w:eastAsia="fi-FI"/>
        </w:rPr>
        <w:lastRenderedPageBreak/>
        <w:t xml:space="preserve">LTE is only used </w:t>
      </w:r>
      <w:r w:rsidR="00614CC9" w:rsidRPr="00087E8E">
        <w:rPr>
          <w:lang w:eastAsia="fi-FI"/>
        </w:rPr>
        <w:t xml:space="preserve">as a </w:t>
      </w:r>
      <w:r w:rsidR="00AE0A79" w:rsidRPr="00087E8E">
        <w:rPr>
          <w:lang w:eastAsia="fi-FI"/>
        </w:rPr>
        <w:t>fall back</w:t>
      </w:r>
      <w:r w:rsidR="00614CC9" w:rsidRPr="00087E8E">
        <w:rPr>
          <w:lang w:eastAsia="fi-FI"/>
        </w:rPr>
        <w:t xml:space="preserve"> in case there is any issue on the NR leg</w:t>
      </w:r>
      <w:r w:rsidRPr="00087E8E">
        <w:rPr>
          <w:lang w:eastAsia="fi-FI"/>
        </w:rPr>
        <w:t xml:space="preserve">. Such solution could allow for </w:t>
      </w:r>
      <w:r w:rsidR="00087E8E" w:rsidRPr="00087E8E">
        <w:rPr>
          <w:lang w:eastAsia="fi-FI"/>
        </w:rPr>
        <w:t>e</w:t>
      </w:r>
      <w:r w:rsidRPr="00087E8E">
        <w:rPr>
          <w:lang w:eastAsia="fi-FI"/>
        </w:rPr>
        <w:t xml:space="preserve">fficient load balancing / traffic steering and </w:t>
      </w:r>
      <w:r w:rsidR="00087E8E" w:rsidRPr="00087E8E">
        <w:rPr>
          <w:lang w:eastAsia="fi-FI"/>
        </w:rPr>
        <w:t>i</w:t>
      </w:r>
      <w:r w:rsidRPr="00087E8E">
        <w:rPr>
          <w:lang w:eastAsia="fi-FI"/>
        </w:rPr>
        <w:t>mproved robustness from</w:t>
      </w:r>
      <w:r w:rsidRPr="004F20FD">
        <w:rPr>
          <w:lang w:eastAsia="fi-FI"/>
        </w:rPr>
        <w:t xml:space="preserve"> using multiple layers</w:t>
      </w:r>
      <w:r>
        <w:rPr>
          <w:lang w:eastAsia="fi-FI"/>
        </w:rPr>
        <w:t>.</w:t>
      </w:r>
    </w:p>
    <w:p w14:paraId="0578EF55" w14:textId="4DEEAEBF" w:rsidR="004F20FD" w:rsidRPr="004F20FD" w:rsidRDefault="004F20FD" w:rsidP="004F20FD">
      <w:pPr>
        <w:pStyle w:val="Observation"/>
        <w:rPr>
          <w:lang w:val="en-US" w:eastAsia="fi-FI"/>
        </w:rPr>
      </w:pPr>
      <w:bookmarkStart w:id="19" w:name="_Toc485133607"/>
      <w:bookmarkStart w:id="20" w:name="_Toc485033047"/>
      <w:bookmarkStart w:id="21" w:name="_Toc485134302"/>
      <w:bookmarkStart w:id="22" w:name="_Toc485413251"/>
      <w:bookmarkStart w:id="23" w:name="_Toc485413272"/>
      <w:bookmarkStart w:id="24" w:name="_Toc485413304"/>
      <w:r>
        <w:rPr>
          <w:lang w:eastAsia="fi-FI"/>
        </w:rPr>
        <w:t>Single TX EN-DCs UEs are mainly useful for NR/LTE load balancing and mobility robustness</w:t>
      </w:r>
      <w:r w:rsidR="00200BDC">
        <w:rPr>
          <w:lang w:eastAsia="fi-FI"/>
        </w:rPr>
        <w:t xml:space="preserve"> </w:t>
      </w:r>
      <w:r w:rsidR="00087E8E">
        <w:rPr>
          <w:lang w:eastAsia="fi-FI"/>
        </w:rPr>
        <w:t xml:space="preserve">(e.g. </w:t>
      </w:r>
      <w:r w:rsidR="00200BDC">
        <w:rPr>
          <w:lang w:eastAsia="fi-FI"/>
        </w:rPr>
        <w:t>assuming one RAT is used at a time</w:t>
      </w:r>
      <w:bookmarkEnd w:id="19"/>
      <w:bookmarkEnd w:id="20"/>
      <w:r w:rsidR="00087E8E">
        <w:rPr>
          <w:lang w:eastAsia="fi-FI"/>
        </w:rPr>
        <w:t>)</w:t>
      </w:r>
      <w:bookmarkEnd w:id="21"/>
      <w:bookmarkEnd w:id="22"/>
      <w:bookmarkEnd w:id="23"/>
      <w:bookmarkEnd w:id="24"/>
    </w:p>
    <w:p w14:paraId="0C3009E7" w14:textId="77777777" w:rsidR="004F20FD" w:rsidRDefault="004F20FD" w:rsidP="00614CC9">
      <w:pPr>
        <w:rPr>
          <w:lang w:eastAsia="fi-FI"/>
        </w:rPr>
      </w:pPr>
    </w:p>
    <w:p w14:paraId="1F42AFD9" w14:textId="0C07963B" w:rsidR="00614CC9" w:rsidRDefault="004F20FD" w:rsidP="004F20FD">
      <w:pPr>
        <w:pStyle w:val="Heading1"/>
        <w:rPr>
          <w:lang w:eastAsia="fi-FI"/>
        </w:rPr>
      </w:pPr>
      <w:r>
        <w:rPr>
          <w:lang w:eastAsia="fi-FI"/>
        </w:rPr>
        <w:t>Proposal</w:t>
      </w:r>
    </w:p>
    <w:p w14:paraId="0F5E391C" w14:textId="4FC17EC7" w:rsidR="00200BDC" w:rsidRDefault="004F20FD" w:rsidP="00614CC9">
      <w:pPr>
        <w:rPr>
          <w:lang w:eastAsia="fi-FI"/>
        </w:rPr>
      </w:pPr>
      <w:r>
        <w:rPr>
          <w:lang w:eastAsia="fi-FI"/>
        </w:rPr>
        <w:t>Given that dual TX capabilities are very beneficial for initial EN-DC deployments allowing the operator to aggregated LTE and NR spectrum, and support UL / DL data separation e.g. for higher supporting NR</w:t>
      </w:r>
      <w:r w:rsidR="00333A92">
        <w:rPr>
          <w:lang w:eastAsia="fi-FI"/>
        </w:rPr>
        <w:t xml:space="preserve"> deployments in higher spectrum, i</w:t>
      </w:r>
      <w:r>
        <w:rPr>
          <w:lang w:eastAsia="fi-FI"/>
        </w:rPr>
        <w:t xml:space="preserve">t is proposed that the RAN WGs work should focus on supporting these UEs in initial releases of NR. </w:t>
      </w:r>
      <w:r w:rsidR="00200BDC">
        <w:rPr>
          <w:lang w:eastAsia="fi-FI"/>
        </w:rPr>
        <w:t xml:space="preserve">It is acknowledged that in certain band combinations it might be quite challenging to support simultaneous TX e.g. due to inter-modulation products, nevertheless it is very beneficial if dual TX is supported </w:t>
      </w:r>
      <w:r w:rsidR="006E6386">
        <w:rPr>
          <w:lang w:eastAsia="fi-FI"/>
        </w:rPr>
        <w:t xml:space="preserve">in as many </w:t>
      </w:r>
      <w:r w:rsidR="00200BDC">
        <w:rPr>
          <w:lang w:eastAsia="fi-FI"/>
        </w:rPr>
        <w:t>band combinations</w:t>
      </w:r>
      <w:r w:rsidR="006E6386">
        <w:rPr>
          <w:lang w:eastAsia="fi-FI"/>
        </w:rPr>
        <w:t xml:space="preserve"> as possible. </w:t>
      </w:r>
    </w:p>
    <w:p w14:paraId="52C836C7" w14:textId="3A52A3AF" w:rsidR="004F20FD" w:rsidRDefault="004F20FD" w:rsidP="00614CC9">
      <w:pPr>
        <w:rPr>
          <w:lang w:eastAsia="fi-FI"/>
        </w:rPr>
      </w:pPr>
      <w:r>
        <w:rPr>
          <w:lang w:eastAsia="fi-FI"/>
        </w:rPr>
        <w:t xml:space="preserve">Single TX EN-DC UEs may have a role in future deployments when more spectrum is available for NR e.g. to support features mobility robustness, </w:t>
      </w:r>
      <w:r w:rsidR="006012EC">
        <w:rPr>
          <w:lang w:eastAsia="fi-FI"/>
        </w:rPr>
        <w:t xml:space="preserve">fast load balancing. </w:t>
      </w:r>
    </w:p>
    <w:p w14:paraId="67DF3782" w14:textId="40BECE55" w:rsidR="004F20FD" w:rsidRDefault="006012EC" w:rsidP="006012EC">
      <w:pPr>
        <w:pStyle w:val="Proposal"/>
        <w:rPr>
          <w:lang w:eastAsia="fi-FI"/>
        </w:rPr>
      </w:pPr>
      <w:bookmarkStart w:id="25" w:name="_Toc485033049"/>
      <w:bookmarkStart w:id="26" w:name="_Toc485133608"/>
      <w:bookmarkStart w:id="27" w:name="_Toc485134303"/>
      <w:bookmarkStart w:id="28" w:name="_Toc485413297"/>
      <w:bookmarkStart w:id="29" w:name="_Toc485413506"/>
      <w:r>
        <w:rPr>
          <w:lang w:eastAsia="fi-FI"/>
        </w:rPr>
        <w:t>The work in RAN WGs should focus on supporting dual TX capable EN-DC UEs.</w:t>
      </w:r>
      <w:bookmarkEnd w:id="25"/>
      <w:bookmarkEnd w:id="26"/>
      <w:bookmarkEnd w:id="27"/>
      <w:bookmarkEnd w:id="28"/>
      <w:bookmarkEnd w:id="29"/>
    </w:p>
    <w:p w14:paraId="39EEAA38" w14:textId="08AD1D0C" w:rsidR="004F20FD" w:rsidRPr="00614CC9" w:rsidRDefault="003D039A" w:rsidP="003D039A">
      <w:pPr>
        <w:pStyle w:val="Proposal"/>
        <w:rPr>
          <w:lang w:eastAsia="fi-FI"/>
        </w:rPr>
      </w:pPr>
      <w:bookmarkStart w:id="30" w:name="_Toc485133609"/>
      <w:bookmarkStart w:id="31" w:name="_Toc485134304"/>
      <w:bookmarkStart w:id="32" w:name="_Toc485413298"/>
      <w:bookmarkStart w:id="33" w:name="_Toc485413507"/>
      <w:r>
        <w:rPr>
          <w:lang w:eastAsia="fi-FI"/>
        </w:rPr>
        <w:t xml:space="preserve">If it is identified in RAN4 that some band combinations have issues with </w:t>
      </w:r>
      <w:r w:rsidR="004D63B7">
        <w:rPr>
          <w:lang w:eastAsia="fi-FI"/>
        </w:rPr>
        <w:t>inter-modulation products</w:t>
      </w:r>
      <w:r>
        <w:rPr>
          <w:lang w:eastAsia="fi-FI"/>
        </w:rPr>
        <w:t>, TDM schemes similar to IDC could be considered in RAN2.</w:t>
      </w:r>
      <w:bookmarkEnd w:id="30"/>
      <w:bookmarkEnd w:id="31"/>
      <w:bookmarkEnd w:id="32"/>
      <w:bookmarkEnd w:id="33"/>
      <w:r w:rsidRPr="00614CC9">
        <w:rPr>
          <w:lang w:eastAsia="fi-FI"/>
        </w:rPr>
        <w:t xml:space="preserve"> </w:t>
      </w:r>
    </w:p>
    <w:p w14:paraId="27543A0A" w14:textId="77777777" w:rsidR="00C01F33" w:rsidRPr="00FE3EAB" w:rsidRDefault="00C01F33" w:rsidP="00CE0424">
      <w:pPr>
        <w:pStyle w:val="Heading1"/>
      </w:pPr>
      <w:r w:rsidRPr="00FE3EAB">
        <w:t>Conclusion</w:t>
      </w:r>
    </w:p>
    <w:p w14:paraId="225F714D" w14:textId="77777777" w:rsidR="003D039A" w:rsidRDefault="003D039A" w:rsidP="008E065E">
      <w:pPr>
        <w:pStyle w:val="BodyText"/>
        <w:rPr>
          <w:noProof/>
        </w:rPr>
      </w:pPr>
      <w:r>
        <w:rPr>
          <w:rFonts w:cs="Arial"/>
        </w:rPr>
        <w:t xml:space="preserve">In this contribution </w:t>
      </w:r>
      <w:r w:rsidR="008E065E" w:rsidRPr="007F0D74">
        <w:rPr>
          <w:rFonts w:cs="Arial"/>
        </w:rPr>
        <w:t>we made the following observations:</w:t>
      </w:r>
      <w:r w:rsidR="008E065E" w:rsidRPr="007F0D74">
        <w:rPr>
          <w:rFonts w:cs="Arial"/>
          <w:b/>
          <w:bCs/>
        </w:rPr>
        <w:fldChar w:fldCharType="begin"/>
      </w:r>
      <w:r w:rsidR="008E065E" w:rsidRPr="00FE3EAB">
        <w:rPr>
          <w:rFonts w:cs="Arial"/>
          <w:b/>
          <w:bCs/>
        </w:rPr>
        <w:instrText xml:space="preserve"> TOC \f \n \t "Observation;1" </w:instrText>
      </w:r>
      <w:r w:rsidR="008E065E" w:rsidRPr="007F0D74">
        <w:rPr>
          <w:rFonts w:cs="Arial"/>
          <w:b/>
          <w:bCs/>
        </w:rPr>
        <w:fldChar w:fldCharType="separate"/>
      </w:r>
    </w:p>
    <w:p w14:paraId="428A56F6" w14:textId="77777777" w:rsidR="003D039A" w:rsidRDefault="003D039A">
      <w:pPr>
        <w:pStyle w:val="TOC1"/>
        <w:rPr>
          <w:rFonts w:asciiTheme="minorHAnsi" w:eastAsiaTheme="minorEastAsia" w:hAnsiTheme="minorHAnsi" w:cstheme="minorBidi"/>
          <w:b w:val="0"/>
          <w:sz w:val="22"/>
          <w:lang w:eastAsia="en-US"/>
        </w:rPr>
      </w:pPr>
      <w:r>
        <w:rPr>
          <w:lang w:eastAsia="fi-FI"/>
        </w:rPr>
        <w:t>Observation 1</w:t>
      </w:r>
      <w:r>
        <w:rPr>
          <w:rFonts w:asciiTheme="minorHAnsi" w:eastAsiaTheme="minorEastAsia" w:hAnsiTheme="minorHAnsi" w:cstheme="minorBidi"/>
          <w:b w:val="0"/>
          <w:sz w:val="22"/>
          <w:lang w:eastAsia="en-US"/>
        </w:rPr>
        <w:tab/>
      </w:r>
      <w:r>
        <w:rPr>
          <w:lang w:eastAsia="fi-FI"/>
        </w:rPr>
        <w:t>For initial NR deployment with limited spectrum in lower frequency bands it could be critical to support Access aggregation and UL/DL splits between LTE and NR to show improved end user performance compared to LTE only.</w:t>
      </w:r>
    </w:p>
    <w:p w14:paraId="5036F9DA" w14:textId="77777777" w:rsidR="003D039A" w:rsidRDefault="003D039A">
      <w:pPr>
        <w:pStyle w:val="TOC1"/>
        <w:rPr>
          <w:rFonts w:asciiTheme="minorHAnsi" w:eastAsiaTheme="minorEastAsia" w:hAnsiTheme="minorHAnsi" w:cstheme="minorBidi"/>
          <w:b w:val="0"/>
          <w:sz w:val="22"/>
          <w:lang w:eastAsia="en-US"/>
        </w:rPr>
      </w:pPr>
      <w:r>
        <w:rPr>
          <w:lang w:eastAsia="fi-FI"/>
        </w:rPr>
        <w:t>Observation 2</w:t>
      </w:r>
      <w:r>
        <w:rPr>
          <w:rFonts w:asciiTheme="minorHAnsi" w:eastAsiaTheme="minorEastAsia" w:hAnsiTheme="minorHAnsi" w:cstheme="minorBidi"/>
          <w:b w:val="0"/>
          <w:sz w:val="22"/>
          <w:lang w:eastAsia="en-US"/>
        </w:rPr>
        <w:tab/>
      </w:r>
      <w:r>
        <w:rPr>
          <w:lang w:eastAsia="fi-FI"/>
        </w:rPr>
        <w:t>For UEs receiving DL data on NR it is likely that the UE would need to be very active also on NR UL making the LTE performance both in DL and UL suffer.</w:t>
      </w:r>
    </w:p>
    <w:p w14:paraId="681BFBE8" w14:textId="77777777" w:rsidR="003D039A" w:rsidRDefault="003D039A">
      <w:pPr>
        <w:pStyle w:val="TOC1"/>
        <w:rPr>
          <w:rFonts w:asciiTheme="minorHAnsi" w:eastAsiaTheme="minorEastAsia" w:hAnsiTheme="minorHAnsi" w:cstheme="minorBidi"/>
          <w:b w:val="0"/>
          <w:sz w:val="22"/>
          <w:lang w:eastAsia="en-US"/>
        </w:rPr>
      </w:pPr>
      <w:r>
        <w:rPr>
          <w:lang w:eastAsia="fi-FI"/>
        </w:rPr>
        <w:t>Observation 3</w:t>
      </w:r>
      <w:r>
        <w:rPr>
          <w:rFonts w:asciiTheme="minorHAnsi" w:eastAsiaTheme="minorEastAsia" w:hAnsiTheme="minorHAnsi" w:cstheme="minorBidi"/>
          <w:b w:val="0"/>
          <w:sz w:val="22"/>
          <w:lang w:eastAsia="en-US"/>
        </w:rPr>
        <w:tab/>
      </w:r>
      <w:r>
        <w:rPr>
          <w:lang w:eastAsia="fi-FI"/>
        </w:rPr>
        <w:t>Single TX EN-DC may not benefit from DL aggregation and UL/DL splits.</w:t>
      </w:r>
    </w:p>
    <w:p w14:paraId="149BD9B6" w14:textId="77777777" w:rsidR="003D039A" w:rsidRDefault="003D039A">
      <w:pPr>
        <w:pStyle w:val="TOC1"/>
        <w:rPr>
          <w:rFonts w:asciiTheme="minorHAnsi" w:eastAsiaTheme="minorEastAsia" w:hAnsiTheme="minorHAnsi" w:cstheme="minorBidi"/>
          <w:b w:val="0"/>
          <w:sz w:val="22"/>
          <w:lang w:eastAsia="en-US"/>
        </w:rPr>
      </w:pPr>
      <w:r w:rsidRPr="006B0AA9">
        <w:rPr>
          <w:lang w:eastAsia="fi-FI"/>
        </w:rPr>
        <w:t>Observation 4</w:t>
      </w:r>
      <w:r>
        <w:rPr>
          <w:rFonts w:asciiTheme="minorHAnsi" w:eastAsiaTheme="minorEastAsia" w:hAnsiTheme="minorHAnsi" w:cstheme="minorBidi"/>
          <w:b w:val="0"/>
          <w:sz w:val="22"/>
          <w:lang w:eastAsia="en-US"/>
        </w:rPr>
        <w:tab/>
      </w:r>
      <w:r>
        <w:rPr>
          <w:lang w:eastAsia="fi-FI"/>
        </w:rPr>
        <w:t>Single TX EN-DCs UEs are mainly useful for NR/LTE load balancing and mobility robustness (e.g. assuming one RAT is used at a time)</w:t>
      </w:r>
    </w:p>
    <w:p w14:paraId="212FB434" w14:textId="77777777" w:rsidR="008E065E" w:rsidRPr="007F0D74" w:rsidRDefault="008E065E" w:rsidP="008E065E">
      <w:pPr>
        <w:pStyle w:val="BodyText"/>
        <w:rPr>
          <w:rFonts w:cs="Arial"/>
          <w:b/>
          <w:bCs/>
        </w:rPr>
      </w:pPr>
      <w:r w:rsidRPr="007F0D74">
        <w:rPr>
          <w:rFonts w:cs="Arial"/>
          <w:b/>
          <w:bCs/>
        </w:rPr>
        <w:fldChar w:fldCharType="end"/>
      </w:r>
    </w:p>
    <w:p w14:paraId="2D13FBDA" w14:textId="63E5A96A" w:rsidR="009B5BD7" w:rsidRPr="00E502F4" w:rsidRDefault="008E065E">
      <w:pPr>
        <w:pStyle w:val="TOC1"/>
        <w:rPr>
          <w:rFonts w:cs="Arial"/>
          <w:b w:val="0"/>
        </w:rPr>
      </w:pPr>
      <w:r w:rsidRPr="00E502F4">
        <w:rPr>
          <w:rFonts w:cs="Arial"/>
          <w:b w:val="0"/>
        </w:rPr>
        <w:t>Based on the discussion we propose the following:</w:t>
      </w:r>
    </w:p>
    <w:p w14:paraId="3C5909EF" w14:textId="77777777" w:rsidR="004D63B7" w:rsidRDefault="008E065E">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4D63B7">
        <w:rPr>
          <w:lang w:eastAsia="fi-FI"/>
        </w:rPr>
        <w:t>Proposal 1</w:t>
      </w:r>
      <w:r w:rsidR="004D63B7">
        <w:rPr>
          <w:rFonts w:asciiTheme="minorHAnsi" w:eastAsiaTheme="minorEastAsia" w:hAnsiTheme="minorHAnsi" w:cstheme="minorBidi"/>
          <w:b w:val="0"/>
          <w:sz w:val="22"/>
          <w:lang w:eastAsia="en-US"/>
        </w:rPr>
        <w:tab/>
      </w:r>
      <w:r w:rsidR="004D63B7">
        <w:rPr>
          <w:lang w:eastAsia="fi-FI"/>
        </w:rPr>
        <w:t>The work in RAN WGs should focus on supporting dual TX capable EN-DC UEs.</w:t>
      </w:r>
    </w:p>
    <w:p w14:paraId="3EDEF608" w14:textId="77777777" w:rsidR="004D63B7" w:rsidRDefault="004D63B7">
      <w:pPr>
        <w:pStyle w:val="TOC1"/>
        <w:rPr>
          <w:rFonts w:asciiTheme="minorHAnsi" w:eastAsiaTheme="minorEastAsia" w:hAnsiTheme="minorHAnsi" w:cstheme="minorBidi"/>
          <w:b w:val="0"/>
          <w:sz w:val="22"/>
          <w:lang w:eastAsia="en-US"/>
        </w:rPr>
      </w:pPr>
      <w:r>
        <w:rPr>
          <w:lang w:eastAsia="fi-FI"/>
        </w:rPr>
        <w:t>Proposal 2</w:t>
      </w:r>
      <w:r>
        <w:rPr>
          <w:rFonts w:asciiTheme="minorHAnsi" w:eastAsiaTheme="minorEastAsia" w:hAnsiTheme="minorHAnsi" w:cstheme="minorBidi"/>
          <w:b w:val="0"/>
          <w:sz w:val="22"/>
          <w:lang w:eastAsia="en-US"/>
        </w:rPr>
        <w:tab/>
      </w:r>
      <w:r>
        <w:rPr>
          <w:lang w:eastAsia="fi-FI"/>
        </w:rPr>
        <w:t>If it is identified in RAN4 that some band combinations have issues with inter-modulation products, TDM schemes similar to IDC could be considered in RAN2.</w:t>
      </w:r>
    </w:p>
    <w:p w14:paraId="24FF3B0F" w14:textId="5BBC10CC" w:rsidR="000A5F06" w:rsidRPr="00FE3EAB" w:rsidRDefault="008E065E" w:rsidP="00333A92">
      <w:pPr>
        <w:rPr>
          <w:rFonts w:cs="Arial"/>
        </w:rPr>
      </w:pPr>
      <w:r w:rsidRPr="007F0D74">
        <w:rPr>
          <w:rFonts w:cs="Arial"/>
          <w:b/>
          <w:bCs/>
        </w:rPr>
        <w:fldChar w:fldCharType="end"/>
      </w:r>
    </w:p>
    <w:sectPr w:rsidR="000A5F06" w:rsidRPr="00FE3EA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49184" w14:textId="77777777" w:rsidR="00F25F40" w:rsidRDefault="00F25F40">
      <w:r>
        <w:separator/>
      </w:r>
    </w:p>
  </w:endnote>
  <w:endnote w:type="continuationSeparator" w:id="0">
    <w:p w14:paraId="5285AD57" w14:textId="77777777" w:rsidR="00F25F40" w:rsidRDefault="00F2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0000000000000000000"/>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FA337" w14:textId="0DB1DB6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58A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58A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F7ADB" w14:textId="77777777" w:rsidR="00F25F40" w:rsidRDefault="00F25F40">
      <w:r>
        <w:separator/>
      </w:r>
    </w:p>
  </w:footnote>
  <w:footnote w:type="continuationSeparator" w:id="0">
    <w:p w14:paraId="3F9F00D0" w14:textId="77777777" w:rsidR="00F25F40" w:rsidRDefault="00F2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F73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D6926C7"/>
    <w:multiLevelType w:val="hybridMultilevel"/>
    <w:tmpl w:val="A73C1BA4"/>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84878"/>
    <w:multiLevelType w:val="hybridMultilevel"/>
    <w:tmpl w:val="1D5CB0FC"/>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0363FF4"/>
    <w:multiLevelType w:val="hybridMultilevel"/>
    <w:tmpl w:val="72084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4C295D"/>
    <w:multiLevelType w:val="hybridMultilevel"/>
    <w:tmpl w:val="B7D64092"/>
    <w:lvl w:ilvl="0" w:tplc="B596AC2C">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1">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19"/>
  </w:num>
  <w:num w:numId="17">
    <w:abstractNumId w:val="23"/>
  </w:num>
  <w:num w:numId="18">
    <w:abstractNumId w:val="22"/>
  </w:num>
  <w:num w:numId="19">
    <w:abstractNumId w:val="11"/>
  </w:num>
  <w:num w:numId="20">
    <w:abstractNumId w:val="6"/>
  </w:num>
  <w:num w:numId="21">
    <w:abstractNumId w:val="8"/>
  </w:num>
  <w:num w:numId="22">
    <w:abstractNumId w:val="5"/>
  </w:num>
  <w:num w:numId="23">
    <w:abstractNumId w:val="20"/>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94"/>
    <w:rsid w:val="000006E1"/>
    <w:rsid w:val="00002A37"/>
    <w:rsid w:val="000039F4"/>
    <w:rsid w:val="0000503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879"/>
    <w:rsid w:val="00077E5F"/>
    <w:rsid w:val="0008036A"/>
    <w:rsid w:val="00081AE6"/>
    <w:rsid w:val="00082D9E"/>
    <w:rsid w:val="000855EB"/>
    <w:rsid w:val="00085B52"/>
    <w:rsid w:val="000866F2"/>
    <w:rsid w:val="00087E8E"/>
    <w:rsid w:val="0009009F"/>
    <w:rsid w:val="00091557"/>
    <w:rsid w:val="000924C1"/>
    <w:rsid w:val="000924F0"/>
    <w:rsid w:val="00093474"/>
    <w:rsid w:val="0009510F"/>
    <w:rsid w:val="000A1B7B"/>
    <w:rsid w:val="000A56F2"/>
    <w:rsid w:val="000A5F06"/>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C3B"/>
    <w:rsid w:val="00113CF4"/>
    <w:rsid w:val="001153EA"/>
    <w:rsid w:val="00115643"/>
    <w:rsid w:val="00116765"/>
    <w:rsid w:val="001219F5"/>
    <w:rsid w:val="00121A20"/>
    <w:rsid w:val="0012377F"/>
    <w:rsid w:val="00124314"/>
    <w:rsid w:val="00126B4A"/>
    <w:rsid w:val="00132666"/>
    <w:rsid w:val="00132FD0"/>
    <w:rsid w:val="001344C0"/>
    <w:rsid w:val="001346FA"/>
    <w:rsid w:val="00135252"/>
    <w:rsid w:val="00137AB5"/>
    <w:rsid w:val="00137F0B"/>
    <w:rsid w:val="00151E23"/>
    <w:rsid w:val="001526E0"/>
    <w:rsid w:val="001551B5"/>
    <w:rsid w:val="00157973"/>
    <w:rsid w:val="001659C1"/>
    <w:rsid w:val="00173A8E"/>
    <w:rsid w:val="00175400"/>
    <w:rsid w:val="00176B21"/>
    <w:rsid w:val="00177795"/>
    <w:rsid w:val="0018143F"/>
    <w:rsid w:val="00190AC1"/>
    <w:rsid w:val="0019341A"/>
    <w:rsid w:val="0019604E"/>
    <w:rsid w:val="00197DF9"/>
    <w:rsid w:val="001A1987"/>
    <w:rsid w:val="001A2564"/>
    <w:rsid w:val="001A6173"/>
    <w:rsid w:val="001A6CBA"/>
    <w:rsid w:val="001B0CAD"/>
    <w:rsid w:val="001B0D97"/>
    <w:rsid w:val="001B5A5D"/>
    <w:rsid w:val="001C1CE5"/>
    <w:rsid w:val="001C3526"/>
    <w:rsid w:val="001C3D2A"/>
    <w:rsid w:val="001C58AF"/>
    <w:rsid w:val="001C695A"/>
    <w:rsid w:val="001D51BA"/>
    <w:rsid w:val="001D6342"/>
    <w:rsid w:val="001D6D53"/>
    <w:rsid w:val="001E58E2"/>
    <w:rsid w:val="001E7AED"/>
    <w:rsid w:val="001F3916"/>
    <w:rsid w:val="001F54C5"/>
    <w:rsid w:val="001F662C"/>
    <w:rsid w:val="001F7074"/>
    <w:rsid w:val="00200490"/>
    <w:rsid w:val="00200BDC"/>
    <w:rsid w:val="00201F3A"/>
    <w:rsid w:val="00203F96"/>
    <w:rsid w:val="002069B2"/>
    <w:rsid w:val="00207FA3"/>
    <w:rsid w:val="00214DA8"/>
    <w:rsid w:val="00215423"/>
    <w:rsid w:val="002158FA"/>
    <w:rsid w:val="00220600"/>
    <w:rsid w:val="002224DB"/>
    <w:rsid w:val="00223DF5"/>
    <w:rsid w:val="00223FCB"/>
    <w:rsid w:val="002252C3"/>
    <w:rsid w:val="00225C54"/>
    <w:rsid w:val="00230765"/>
    <w:rsid w:val="002319E4"/>
    <w:rsid w:val="00235632"/>
    <w:rsid w:val="00235872"/>
    <w:rsid w:val="00241559"/>
    <w:rsid w:val="002435B3"/>
    <w:rsid w:val="002458EB"/>
    <w:rsid w:val="002500C8"/>
    <w:rsid w:val="00256492"/>
    <w:rsid w:val="00257543"/>
    <w:rsid w:val="002615F9"/>
    <w:rsid w:val="002617E7"/>
    <w:rsid w:val="00264228"/>
    <w:rsid w:val="00264334"/>
    <w:rsid w:val="0026473E"/>
    <w:rsid w:val="00266214"/>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33"/>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3A92"/>
    <w:rsid w:val="00334579"/>
    <w:rsid w:val="00335858"/>
    <w:rsid w:val="00336BDA"/>
    <w:rsid w:val="00342BD7"/>
    <w:rsid w:val="00343A07"/>
    <w:rsid w:val="00346DB5"/>
    <w:rsid w:val="003477B1"/>
    <w:rsid w:val="00357380"/>
    <w:rsid w:val="003602D9"/>
    <w:rsid w:val="003604CE"/>
    <w:rsid w:val="0036571E"/>
    <w:rsid w:val="00370E47"/>
    <w:rsid w:val="00372967"/>
    <w:rsid w:val="003742AC"/>
    <w:rsid w:val="00377CE1"/>
    <w:rsid w:val="00385BF0"/>
    <w:rsid w:val="00391125"/>
    <w:rsid w:val="003939FF"/>
    <w:rsid w:val="00396585"/>
    <w:rsid w:val="003A2223"/>
    <w:rsid w:val="003A2A0F"/>
    <w:rsid w:val="003A3802"/>
    <w:rsid w:val="003A45A1"/>
    <w:rsid w:val="003A5B0A"/>
    <w:rsid w:val="003A6BAC"/>
    <w:rsid w:val="003A7EF3"/>
    <w:rsid w:val="003B159C"/>
    <w:rsid w:val="003B16A0"/>
    <w:rsid w:val="003B369F"/>
    <w:rsid w:val="003B36A3"/>
    <w:rsid w:val="003B460B"/>
    <w:rsid w:val="003B7FE5"/>
    <w:rsid w:val="003C11C8"/>
    <w:rsid w:val="003C2702"/>
    <w:rsid w:val="003C7806"/>
    <w:rsid w:val="003D039A"/>
    <w:rsid w:val="003D109F"/>
    <w:rsid w:val="003D2478"/>
    <w:rsid w:val="003D3C45"/>
    <w:rsid w:val="003D5B1F"/>
    <w:rsid w:val="003E15FA"/>
    <w:rsid w:val="003E55E4"/>
    <w:rsid w:val="003E74E3"/>
    <w:rsid w:val="003F05C7"/>
    <w:rsid w:val="003F2CD4"/>
    <w:rsid w:val="003F3D7E"/>
    <w:rsid w:val="003F6BBE"/>
    <w:rsid w:val="004000E8"/>
    <w:rsid w:val="00402E2B"/>
    <w:rsid w:val="0040512B"/>
    <w:rsid w:val="00405CA5"/>
    <w:rsid w:val="00407CD3"/>
    <w:rsid w:val="00410134"/>
    <w:rsid w:val="00410B72"/>
    <w:rsid w:val="00410F18"/>
    <w:rsid w:val="0041263E"/>
    <w:rsid w:val="00413AAC"/>
    <w:rsid w:val="00421105"/>
    <w:rsid w:val="00423813"/>
    <w:rsid w:val="004242F4"/>
    <w:rsid w:val="00425350"/>
    <w:rsid w:val="00427248"/>
    <w:rsid w:val="00437447"/>
    <w:rsid w:val="00441A92"/>
    <w:rsid w:val="00444F56"/>
    <w:rsid w:val="00446488"/>
    <w:rsid w:val="004517AA"/>
    <w:rsid w:val="00452CAC"/>
    <w:rsid w:val="004560F5"/>
    <w:rsid w:val="00457565"/>
    <w:rsid w:val="00457B71"/>
    <w:rsid w:val="004621D5"/>
    <w:rsid w:val="0046694A"/>
    <w:rsid w:val="004669E2"/>
    <w:rsid w:val="00470C31"/>
    <w:rsid w:val="004734D0"/>
    <w:rsid w:val="0047556B"/>
    <w:rsid w:val="00477768"/>
    <w:rsid w:val="00492BC5"/>
    <w:rsid w:val="004964F1"/>
    <w:rsid w:val="004A16BC"/>
    <w:rsid w:val="004A2B94"/>
    <w:rsid w:val="004A7FE6"/>
    <w:rsid w:val="004B7C0C"/>
    <w:rsid w:val="004C16AA"/>
    <w:rsid w:val="004C2DB9"/>
    <w:rsid w:val="004C3898"/>
    <w:rsid w:val="004C5CD9"/>
    <w:rsid w:val="004D36B1"/>
    <w:rsid w:val="004D63B7"/>
    <w:rsid w:val="004D7EBD"/>
    <w:rsid w:val="004E2680"/>
    <w:rsid w:val="004E28F9"/>
    <w:rsid w:val="004E462E"/>
    <w:rsid w:val="004E56DC"/>
    <w:rsid w:val="004E6AD3"/>
    <w:rsid w:val="004E76F4"/>
    <w:rsid w:val="004F0B4E"/>
    <w:rsid w:val="004F0B6C"/>
    <w:rsid w:val="004F1D5A"/>
    <w:rsid w:val="004F2078"/>
    <w:rsid w:val="004F20FD"/>
    <w:rsid w:val="004F4DA3"/>
    <w:rsid w:val="0050431A"/>
    <w:rsid w:val="00506557"/>
    <w:rsid w:val="0050677A"/>
    <w:rsid w:val="005108D8"/>
    <w:rsid w:val="005116F9"/>
    <w:rsid w:val="005153A7"/>
    <w:rsid w:val="005219CF"/>
    <w:rsid w:val="00534B59"/>
    <w:rsid w:val="00536759"/>
    <w:rsid w:val="00537C62"/>
    <w:rsid w:val="0054289C"/>
    <w:rsid w:val="00546970"/>
    <w:rsid w:val="00554E19"/>
    <w:rsid w:val="0056121F"/>
    <w:rsid w:val="00572505"/>
    <w:rsid w:val="00582809"/>
    <w:rsid w:val="0058798C"/>
    <w:rsid w:val="005900FA"/>
    <w:rsid w:val="005935A4"/>
    <w:rsid w:val="005948C2"/>
    <w:rsid w:val="005954AB"/>
    <w:rsid w:val="00595DCA"/>
    <w:rsid w:val="0059779B"/>
    <w:rsid w:val="005A209A"/>
    <w:rsid w:val="005A40E8"/>
    <w:rsid w:val="005A662D"/>
    <w:rsid w:val="005B35D7"/>
    <w:rsid w:val="005B392A"/>
    <w:rsid w:val="005B3AA3"/>
    <w:rsid w:val="005B591A"/>
    <w:rsid w:val="005B6F83"/>
    <w:rsid w:val="005C6728"/>
    <w:rsid w:val="005C74FB"/>
    <w:rsid w:val="005D1602"/>
    <w:rsid w:val="005E385F"/>
    <w:rsid w:val="005E5B81"/>
    <w:rsid w:val="005F2CB1"/>
    <w:rsid w:val="005F3025"/>
    <w:rsid w:val="005F618C"/>
    <w:rsid w:val="005F70BD"/>
    <w:rsid w:val="005F7332"/>
    <w:rsid w:val="006012EC"/>
    <w:rsid w:val="0060283C"/>
    <w:rsid w:val="00604F14"/>
    <w:rsid w:val="00611B83"/>
    <w:rsid w:val="00613257"/>
    <w:rsid w:val="00614CC9"/>
    <w:rsid w:val="00620A71"/>
    <w:rsid w:val="00620D80"/>
    <w:rsid w:val="006234A6"/>
    <w:rsid w:val="00630001"/>
    <w:rsid w:val="006311B3"/>
    <w:rsid w:val="0063284C"/>
    <w:rsid w:val="00633E9E"/>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64A"/>
    <w:rsid w:val="006D6F08"/>
    <w:rsid w:val="006E062C"/>
    <w:rsid w:val="006E28B7"/>
    <w:rsid w:val="006E3310"/>
    <w:rsid w:val="006E4E39"/>
    <w:rsid w:val="006E565E"/>
    <w:rsid w:val="006E6386"/>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48B1"/>
    <w:rsid w:val="007362A6"/>
    <w:rsid w:val="00736D7D"/>
    <w:rsid w:val="00740E58"/>
    <w:rsid w:val="007445A0"/>
    <w:rsid w:val="0074524B"/>
    <w:rsid w:val="00747D8B"/>
    <w:rsid w:val="00751228"/>
    <w:rsid w:val="007571E1"/>
    <w:rsid w:val="007604B2"/>
    <w:rsid w:val="00765281"/>
    <w:rsid w:val="0076680F"/>
    <w:rsid w:val="00766BAD"/>
    <w:rsid w:val="007730BD"/>
    <w:rsid w:val="007755F2"/>
    <w:rsid w:val="00776971"/>
    <w:rsid w:val="0078177E"/>
    <w:rsid w:val="0078304C"/>
    <w:rsid w:val="00783673"/>
    <w:rsid w:val="00785490"/>
    <w:rsid w:val="007925EA"/>
    <w:rsid w:val="00793CD8"/>
    <w:rsid w:val="00794665"/>
    <w:rsid w:val="00795C92"/>
    <w:rsid w:val="00796231"/>
    <w:rsid w:val="007A1CB3"/>
    <w:rsid w:val="007A306F"/>
    <w:rsid w:val="007A3BE4"/>
    <w:rsid w:val="007A3D70"/>
    <w:rsid w:val="007A43A6"/>
    <w:rsid w:val="007A58A6"/>
    <w:rsid w:val="007A68B7"/>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7F0D7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726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017"/>
    <w:rsid w:val="009053AA"/>
    <w:rsid w:val="00905A61"/>
    <w:rsid w:val="00906939"/>
    <w:rsid w:val="00910B7D"/>
    <w:rsid w:val="0091165D"/>
    <w:rsid w:val="00911DFB"/>
    <w:rsid w:val="009139D9"/>
    <w:rsid w:val="00914AD8"/>
    <w:rsid w:val="00914DB8"/>
    <w:rsid w:val="00916079"/>
    <w:rsid w:val="00917CE9"/>
    <w:rsid w:val="00920BF2"/>
    <w:rsid w:val="00922010"/>
    <w:rsid w:val="00923888"/>
    <w:rsid w:val="00931BD9"/>
    <w:rsid w:val="009368F3"/>
    <w:rsid w:val="0094043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BEF"/>
    <w:rsid w:val="009A0FBA"/>
    <w:rsid w:val="009A1601"/>
    <w:rsid w:val="009A462D"/>
    <w:rsid w:val="009A5CBA"/>
    <w:rsid w:val="009B1F30"/>
    <w:rsid w:val="009B3AC2"/>
    <w:rsid w:val="009B4DF4"/>
    <w:rsid w:val="009B564E"/>
    <w:rsid w:val="009B5BD7"/>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23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CCB"/>
    <w:rsid w:val="00AC2ECD"/>
    <w:rsid w:val="00AC3119"/>
    <w:rsid w:val="00AC49FB"/>
    <w:rsid w:val="00AC5A10"/>
    <w:rsid w:val="00AC5C66"/>
    <w:rsid w:val="00AD0AA3"/>
    <w:rsid w:val="00AD3F94"/>
    <w:rsid w:val="00AD4A5A"/>
    <w:rsid w:val="00AE0A7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475"/>
    <w:rsid w:val="00B20D09"/>
    <w:rsid w:val="00B25EB8"/>
    <w:rsid w:val="00B2763F"/>
    <w:rsid w:val="00B27AAC"/>
    <w:rsid w:val="00B30929"/>
    <w:rsid w:val="00B340A1"/>
    <w:rsid w:val="00B372AA"/>
    <w:rsid w:val="00B40445"/>
    <w:rsid w:val="00B41888"/>
    <w:rsid w:val="00B45A52"/>
    <w:rsid w:val="00B46175"/>
    <w:rsid w:val="00B52B6F"/>
    <w:rsid w:val="00B6188F"/>
    <w:rsid w:val="00B664C7"/>
    <w:rsid w:val="00B739F6"/>
    <w:rsid w:val="00B742CA"/>
    <w:rsid w:val="00B76B00"/>
    <w:rsid w:val="00B81A6C"/>
    <w:rsid w:val="00B85DE5"/>
    <w:rsid w:val="00B90F73"/>
    <w:rsid w:val="00B93A07"/>
    <w:rsid w:val="00B93B59"/>
    <w:rsid w:val="00B9406A"/>
    <w:rsid w:val="00BA2280"/>
    <w:rsid w:val="00BA2A08"/>
    <w:rsid w:val="00BA56D2"/>
    <w:rsid w:val="00BA76E0"/>
    <w:rsid w:val="00BB2A25"/>
    <w:rsid w:val="00BB51E9"/>
    <w:rsid w:val="00BC0FDC"/>
    <w:rsid w:val="00BC3053"/>
    <w:rsid w:val="00BC4D2E"/>
    <w:rsid w:val="00BD48AC"/>
    <w:rsid w:val="00BD5297"/>
    <w:rsid w:val="00BD5F1A"/>
    <w:rsid w:val="00BE1234"/>
    <w:rsid w:val="00BE2FA6"/>
    <w:rsid w:val="00BE333F"/>
    <w:rsid w:val="00BE7406"/>
    <w:rsid w:val="00BE7603"/>
    <w:rsid w:val="00BF3279"/>
    <w:rsid w:val="00BF74C7"/>
    <w:rsid w:val="00C015F1"/>
    <w:rsid w:val="00C01F33"/>
    <w:rsid w:val="00C02CB6"/>
    <w:rsid w:val="00C02CC6"/>
    <w:rsid w:val="00C040F7"/>
    <w:rsid w:val="00C041B0"/>
    <w:rsid w:val="00C044AB"/>
    <w:rsid w:val="00C05706"/>
    <w:rsid w:val="00C07377"/>
    <w:rsid w:val="00C10478"/>
    <w:rsid w:val="00C11A23"/>
    <w:rsid w:val="00C12107"/>
    <w:rsid w:val="00C14D4B"/>
    <w:rsid w:val="00C154BB"/>
    <w:rsid w:val="00C24345"/>
    <w:rsid w:val="00C279B5"/>
    <w:rsid w:val="00C27C45"/>
    <w:rsid w:val="00C3719D"/>
    <w:rsid w:val="00C41EEE"/>
    <w:rsid w:val="00C544E1"/>
    <w:rsid w:val="00C54995"/>
    <w:rsid w:val="00C54D41"/>
    <w:rsid w:val="00C60783"/>
    <w:rsid w:val="00C635A5"/>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D6A"/>
    <w:rsid w:val="00CC7B45"/>
    <w:rsid w:val="00CD1188"/>
    <w:rsid w:val="00CD2ED1"/>
    <w:rsid w:val="00CD337B"/>
    <w:rsid w:val="00CE0424"/>
    <w:rsid w:val="00CE693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F4E"/>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EAB"/>
    <w:rsid w:val="00DC1BF3"/>
    <w:rsid w:val="00DC2D36"/>
    <w:rsid w:val="00DC4EEC"/>
    <w:rsid w:val="00DC53EF"/>
    <w:rsid w:val="00DC7F09"/>
    <w:rsid w:val="00DE472B"/>
    <w:rsid w:val="00DE5608"/>
    <w:rsid w:val="00DE58D0"/>
    <w:rsid w:val="00DE654F"/>
    <w:rsid w:val="00DF0B6E"/>
    <w:rsid w:val="00DF15E0"/>
    <w:rsid w:val="00DF37A0"/>
    <w:rsid w:val="00E110E7"/>
    <w:rsid w:val="00E11B20"/>
    <w:rsid w:val="00E13FB3"/>
    <w:rsid w:val="00E17FA2"/>
    <w:rsid w:val="00E22330"/>
    <w:rsid w:val="00E25DFE"/>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02F4"/>
    <w:rsid w:val="00E53B75"/>
    <w:rsid w:val="00E54E3B"/>
    <w:rsid w:val="00E57565"/>
    <w:rsid w:val="00E63838"/>
    <w:rsid w:val="00E64434"/>
    <w:rsid w:val="00E67C51"/>
    <w:rsid w:val="00E72EFC"/>
    <w:rsid w:val="00E758EC"/>
    <w:rsid w:val="00E8234C"/>
    <w:rsid w:val="00E83AA9"/>
    <w:rsid w:val="00E849B0"/>
    <w:rsid w:val="00E8537F"/>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FAF"/>
    <w:rsid w:val="00EE1BD2"/>
    <w:rsid w:val="00EF18FE"/>
    <w:rsid w:val="00EF5787"/>
    <w:rsid w:val="00EF60D0"/>
    <w:rsid w:val="00F0528D"/>
    <w:rsid w:val="00F06C67"/>
    <w:rsid w:val="00F06DFD"/>
    <w:rsid w:val="00F071D1"/>
    <w:rsid w:val="00F07533"/>
    <w:rsid w:val="00F10629"/>
    <w:rsid w:val="00F15FA5"/>
    <w:rsid w:val="00F209B7"/>
    <w:rsid w:val="00F22BD9"/>
    <w:rsid w:val="00F2376F"/>
    <w:rsid w:val="00F243D8"/>
    <w:rsid w:val="00F25F40"/>
    <w:rsid w:val="00F30828"/>
    <w:rsid w:val="00F313D6"/>
    <w:rsid w:val="00F40F0C"/>
    <w:rsid w:val="00F4766C"/>
    <w:rsid w:val="00F507D1"/>
    <w:rsid w:val="00F519CE"/>
    <w:rsid w:val="00F51ADA"/>
    <w:rsid w:val="00F607C5"/>
    <w:rsid w:val="00F60DEA"/>
    <w:rsid w:val="00F610B7"/>
    <w:rsid w:val="00F6302A"/>
    <w:rsid w:val="00F64C2B"/>
    <w:rsid w:val="00F651BE"/>
    <w:rsid w:val="00F67F53"/>
    <w:rsid w:val="00F703BE"/>
    <w:rsid w:val="00F71F69"/>
    <w:rsid w:val="00F72B72"/>
    <w:rsid w:val="00F74BB9"/>
    <w:rsid w:val="00F75582"/>
    <w:rsid w:val="00F762D5"/>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AE"/>
    <w:rsid w:val="00FC7429"/>
    <w:rsid w:val="00FD07F6"/>
    <w:rsid w:val="00FD1EC8"/>
    <w:rsid w:val="00FD47ED"/>
    <w:rsid w:val="00FD74DB"/>
    <w:rsid w:val="00FD7660"/>
    <w:rsid w:val="00FE0655"/>
    <w:rsid w:val="00FE2365"/>
    <w:rsid w:val="00FE3EAB"/>
    <w:rsid w:val="00FE4481"/>
    <w:rsid w:val="00FE4C7B"/>
    <w:rsid w:val="00FE7336"/>
    <w:rsid w:val="00FE787C"/>
    <w:rsid w:val="00FF23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7E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8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C58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1C58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C58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C58AF"/>
    <w:pPr>
      <w:numPr>
        <w:ilvl w:val="3"/>
      </w:numPr>
      <w:outlineLvl w:val="3"/>
    </w:pPr>
    <w:rPr>
      <w:sz w:val="24"/>
      <w:szCs w:val="24"/>
    </w:rPr>
  </w:style>
  <w:style w:type="paragraph" w:styleId="Heading5">
    <w:name w:val="heading 5"/>
    <w:basedOn w:val="Heading4"/>
    <w:next w:val="Normal"/>
    <w:qFormat/>
    <w:rsid w:val="001C58AF"/>
    <w:pPr>
      <w:numPr>
        <w:ilvl w:val="4"/>
      </w:numPr>
      <w:outlineLvl w:val="4"/>
    </w:pPr>
    <w:rPr>
      <w:sz w:val="22"/>
      <w:szCs w:val="22"/>
    </w:rPr>
  </w:style>
  <w:style w:type="paragraph" w:styleId="Heading6">
    <w:name w:val="heading 6"/>
    <w:basedOn w:val="Normal"/>
    <w:next w:val="Normal"/>
    <w:qFormat/>
    <w:rsid w:val="001C58AF"/>
    <w:pPr>
      <w:keepNext/>
      <w:keepLines/>
      <w:numPr>
        <w:ilvl w:val="5"/>
        <w:numId w:val="1"/>
      </w:numPr>
      <w:spacing w:before="120"/>
      <w:outlineLvl w:val="5"/>
    </w:pPr>
    <w:rPr>
      <w:rFonts w:cs="Arial"/>
    </w:rPr>
  </w:style>
  <w:style w:type="paragraph" w:styleId="Heading7">
    <w:name w:val="heading 7"/>
    <w:basedOn w:val="Normal"/>
    <w:next w:val="Normal"/>
    <w:qFormat/>
    <w:rsid w:val="001C58AF"/>
    <w:pPr>
      <w:keepNext/>
      <w:keepLines/>
      <w:numPr>
        <w:ilvl w:val="6"/>
        <w:numId w:val="1"/>
      </w:numPr>
      <w:spacing w:before="120"/>
      <w:outlineLvl w:val="6"/>
    </w:pPr>
    <w:rPr>
      <w:rFonts w:cs="Arial"/>
    </w:rPr>
  </w:style>
  <w:style w:type="paragraph" w:styleId="Heading8">
    <w:name w:val="heading 8"/>
    <w:basedOn w:val="Heading7"/>
    <w:next w:val="Normal"/>
    <w:qFormat/>
    <w:rsid w:val="001C58AF"/>
    <w:pPr>
      <w:numPr>
        <w:ilvl w:val="7"/>
      </w:numPr>
      <w:outlineLvl w:val="7"/>
    </w:pPr>
  </w:style>
  <w:style w:type="paragraph" w:styleId="Heading9">
    <w:name w:val="heading 9"/>
    <w:basedOn w:val="Heading8"/>
    <w:next w:val="Normal"/>
    <w:qFormat/>
    <w:rsid w:val="001C58AF"/>
    <w:pPr>
      <w:numPr>
        <w:ilvl w:val="8"/>
      </w:numPr>
      <w:outlineLvl w:val="8"/>
    </w:pPr>
  </w:style>
  <w:style w:type="character" w:default="1" w:styleId="DefaultParagraphFont">
    <w:name w:val="Default Paragraph Font"/>
    <w:uiPriority w:val="1"/>
    <w:semiHidden/>
    <w:unhideWhenUsed/>
    <w:rsid w:val="001C5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8AF"/>
  </w:style>
  <w:style w:type="paragraph" w:styleId="TOC8">
    <w:name w:val="toc 8"/>
    <w:basedOn w:val="TOC1"/>
    <w:semiHidden/>
    <w:rsid w:val="001C58AF"/>
    <w:pPr>
      <w:spacing w:before="180"/>
      <w:ind w:left="2693" w:hanging="2693"/>
    </w:pPr>
    <w:rPr>
      <w:b w:val="0"/>
      <w:bCs/>
    </w:rPr>
  </w:style>
  <w:style w:type="paragraph" w:styleId="TOC1">
    <w:name w:val="toc 1"/>
    <w:aliases w:val="Observation TOC2"/>
    <w:uiPriority w:val="39"/>
    <w:rsid w:val="001C58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C58AF"/>
    <w:pPr>
      <w:keepNext/>
      <w:keepLines/>
      <w:spacing w:before="180"/>
      <w:jc w:val="center"/>
    </w:pPr>
  </w:style>
  <w:style w:type="paragraph" w:styleId="Caption">
    <w:name w:val="caption"/>
    <w:basedOn w:val="Normal"/>
    <w:next w:val="Normal"/>
    <w:qFormat/>
    <w:rsid w:val="001C58AF"/>
    <w:pPr>
      <w:spacing w:after="240"/>
      <w:jc w:val="center"/>
    </w:pPr>
    <w:rPr>
      <w:b/>
      <w:bCs/>
    </w:rPr>
  </w:style>
  <w:style w:type="paragraph" w:styleId="TOC5">
    <w:name w:val="toc 5"/>
    <w:aliases w:val="Observation TOC"/>
    <w:basedOn w:val="TOC4"/>
    <w:semiHidden/>
    <w:rsid w:val="001C58AF"/>
    <w:pPr>
      <w:tabs>
        <w:tab w:val="right" w:pos="1701"/>
      </w:tabs>
      <w:ind w:left="1701" w:hanging="1701"/>
    </w:pPr>
  </w:style>
  <w:style w:type="paragraph" w:styleId="TOC4">
    <w:name w:val="toc 4"/>
    <w:basedOn w:val="TOC3"/>
    <w:semiHidden/>
    <w:rsid w:val="001C58AF"/>
    <w:pPr>
      <w:ind w:left="1418" w:hanging="1418"/>
    </w:pPr>
  </w:style>
  <w:style w:type="paragraph" w:styleId="TOC3">
    <w:name w:val="toc 3"/>
    <w:basedOn w:val="TOC2"/>
    <w:semiHidden/>
    <w:rsid w:val="001C58AF"/>
    <w:pPr>
      <w:ind w:left="1134" w:hanging="1134"/>
    </w:pPr>
  </w:style>
  <w:style w:type="paragraph" w:styleId="TOC2">
    <w:name w:val="toc 2"/>
    <w:basedOn w:val="TOC1"/>
    <w:semiHidden/>
    <w:rsid w:val="001C58AF"/>
    <w:pPr>
      <w:keepNext w:val="0"/>
      <w:spacing w:before="0"/>
      <w:ind w:left="851" w:hanging="851"/>
    </w:pPr>
    <w:rPr>
      <w:szCs w:val="20"/>
    </w:rPr>
  </w:style>
  <w:style w:type="paragraph" w:styleId="Index2">
    <w:name w:val="index 2"/>
    <w:basedOn w:val="Index1"/>
    <w:semiHidden/>
    <w:rsid w:val="001C58AF"/>
    <w:pPr>
      <w:ind w:left="284"/>
    </w:pPr>
  </w:style>
  <w:style w:type="paragraph" w:styleId="Index1">
    <w:name w:val="index 1"/>
    <w:basedOn w:val="Normal"/>
    <w:semiHidden/>
    <w:rsid w:val="001C58AF"/>
    <w:pPr>
      <w:keepLines/>
      <w:spacing w:after="0"/>
    </w:pPr>
  </w:style>
  <w:style w:type="paragraph" w:styleId="DocumentMap">
    <w:name w:val="Document Map"/>
    <w:basedOn w:val="Normal"/>
    <w:semiHidden/>
    <w:rsid w:val="001C58AF"/>
    <w:pPr>
      <w:shd w:val="clear" w:color="auto" w:fill="000080"/>
    </w:pPr>
    <w:rPr>
      <w:rFonts w:ascii="Tahoma" w:hAnsi="Tahoma" w:cs="Tahoma"/>
    </w:rPr>
  </w:style>
  <w:style w:type="paragraph" w:styleId="ListNumber2">
    <w:name w:val="List Number 2"/>
    <w:basedOn w:val="ListNumber"/>
    <w:rsid w:val="001C58AF"/>
    <w:pPr>
      <w:ind w:left="851"/>
    </w:pPr>
  </w:style>
  <w:style w:type="paragraph" w:styleId="ListNumber">
    <w:name w:val="List Number"/>
    <w:basedOn w:val="List"/>
    <w:rsid w:val="001C58AF"/>
  </w:style>
  <w:style w:type="paragraph" w:styleId="List">
    <w:name w:val="List"/>
    <w:basedOn w:val="Normal"/>
    <w:rsid w:val="001C58AF"/>
    <w:pPr>
      <w:ind w:left="568" w:hanging="284"/>
    </w:pPr>
  </w:style>
  <w:style w:type="paragraph" w:styleId="Header">
    <w:name w:val="header"/>
    <w:rsid w:val="001C58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C58AF"/>
    <w:rPr>
      <w:b/>
      <w:bCs/>
      <w:position w:val="6"/>
      <w:sz w:val="16"/>
      <w:szCs w:val="16"/>
    </w:rPr>
  </w:style>
  <w:style w:type="paragraph" w:styleId="FootnoteText">
    <w:name w:val="footnote text"/>
    <w:basedOn w:val="Normal"/>
    <w:semiHidden/>
    <w:rsid w:val="001C58AF"/>
    <w:pPr>
      <w:keepLines/>
      <w:spacing w:after="0"/>
      <w:ind w:left="454" w:hanging="454"/>
    </w:pPr>
    <w:rPr>
      <w:sz w:val="16"/>
      <w:szCs w:val="16"/>
    </w:rPr>
  </w:style>
  <w:style w:type="paragraph" w:customStyle="1" w:styleId="3GPPHeader">
    <w:name w:val="3GPP_Header"/>
    <w:basedOn w:val="Normal"/>
    <w:rsid w:val="001C58AF"/>
    <w:pPr>
      <w:tabs>
        <w:tab w:val="left" w:pos="1701"/>
        <w:tab w:val="right" w:pos="9639"/>
      </w:tabs>
      <w:spacing w:after="240"/>
    </w:pPr>
    <w:rPr>
      <w:b/>
      <w:sz w:val="24"/>
    </w:rPr>
  </w:style>
  <w:style w:type="paragraph" w:styleId="TOC9">
    <w:name w:val="toc 9"/>
    <w:basedOn w:val="TOC8"/>
    <w:semiHidden/>
    <w:rsid w:val="001C58AF"/>
    <w:pPr>
      <w:ind w:left="1418" w:hanging="1418"/>
    </w:pPr>
  </w:style>
  <w:style w:type="paragraph" w:styleId="TOC6">
    <w:name w:val="toc 6"/>
    <w:basedOn w:val="TOC5"/>
    <w:next w:val="Normal"/>
    <w:semiHidden/>
    <w:rsid w:val="001C58AF"/>
    <w:pPr>
      <w:ind w:left="1985" w:hanging="1985"/>
    </w:pPr>
  </w:style>
  <w:style w:type="paragraph" w:styleId="TOC7">
    <w:name w:val="toc 7"/>
    <w:basedOn w:val="TOC6"/>
    <w:next w:val="Normal"/>
    <w:semiHidden/>
    <w:rsid w:val="001C58AF"/>
    <w:pPr>
      <w:ind w:left="2268" w:hanging="2268"/>
    </w:pPr>
  </w:style>
  <w:style w:type="paragraph" w:styleId="ListBullet2">
    <w:name w:val="List Bullet 2"/>
    <w:basedOn w:val="ListBullet"/>
    <w:rsid w:val="001C58AF"/>
    <w:pPr>
      <w:numPr>
        <w:numId w:val="6"/>
      </w:numPr>
    </w:pPr>
  </w:style>
  <w:style w:type="paragraph" w:styleId="ListBullet">
    <w:name w:val="List Bullet"/>
    <w:basedOn w:val="BodyText"/>
    <w:rsid w:val="001C58AF"/>
    <w:pPr>
      <w:numPr>
        <w:numId w:val="5"/>
      </w:numPr>
    </w:pPr>
  </w:style>
  <w:style w:type="paragraph" w:styleId="ListBullet3">
    <w:name w:val="List Bullet 3"/>
    <w:basedOn w:val="ListBullet2"/>
    <w:rsid w:val="001C58AF"/>
    <w:pPr>
      <w:numPr>
        <w:numId w:val="7"/>
      </w:numPr>
    </w:pPr>
  </w:style>
  <w:style w:type="paragraph" w:customStyle="1" w:styleId="EQ">
    <w:name w:val="EQ"/>
    <w:basedOn w:val="Normal"/>
    <w:next w:val="Normal"/>
    <w:rsid w:val="001C58AF"/>
    <w:pPr>
      <w:keepLines/>
      <w:tabs>
        <w:tab w:val="center" w:pos="4536"/>
        <w:tab w:val="right" w:pos="9072"/>
      </w:tabs>
      <w:spacing w:after="180"/>
      <w:jc w:val="left"/>
    </w:pPr>
    <w:rPr>
      <w:noProof/>
      <w:lang w:eastAsia="en-US"/>
    </w:rPr>
  </w:style>
  <w:style w:type="paragraph" w:styleId="List2">
    <w:name w:val="List 2"/>
    <w:basedOn w:val="List"/>
    <w:rsid w:val="001C58AF"/>
    <w:pPr>
      <w:ind w:left="851"/>
    </w:pPr>
  </w:style>
  <w:style w:type="paragraph" w:styleId="List3">
    <w:name w:val="List 3"/>
    <w:basedOn w:val="List2"/>
    <w:rsid w:val="001C58AF"/>
    <w:pPr>
      <w:ind w:left="1135"/>
    </w:pPr>
  </w:style>
  <w:style w:type="paragraph" w:styleId="List4">
    <w:name w:val="List 4"/>
    <w:basedOn w:val="List3"/>
    <w:rsid w:val="001C58AF"/>
    <w:pPr>
      <w:ind w:left="1418"/>
    </w:pPr>
  </w:style>
  <w:style w:type="paragraph" w:styleId="List5">
    <w:name w:val="List 5"/>
    <w:basedOn w:val="List4"/>
    <w:rsid w:val="001C58AF"/>
    <w:pPr>
      <w:ind w:left="1702"/>
    </w:pPr>
  </w:style>
  <w:style w:type="paragraph" w:customStyle="1" w:styleId="EditorsNote">
    <w:name w:val="Editor's Note"/>
    <w:basedOn w:val="Normal"/>
    <w:rsid w:val="001C58AF"/>
    <w:pPr>
      <w:keepLines/>
      <w:spacing w:after="180"/>
      <w:ind w:left="1135" w:hanging="851"/>
      <w:jc w:val="left"/>
    </w:pPr>
    <w:rPr>
      <w:color w:val="FF0000"/>
      <w:lang w:eastAsia="en-US"/>
    </w:rPr>
  </w:style>
  <w:style w:type="paragraph" w:styleId="ListBullet4">
    <w:name w:val="List Bullet 4"/>
    <w:basedOn w:val="ListBullet3"/>
    <w:rsid w:val="001C58AF"/>
    <w:pPr>
      <w:numPr>
        <w:numId w:val="8"/>
      </w:numPr>
    </w:pPr>
  </w:style>
  <w:style w:type="paragraph" w:styleId="ListBullet5">
    <w:name w:val="List Bullet 5"/>
    <w:basedOn w:val="ListBullet4"/>
    <w:rsid w:val="001C58AF"/>
    <w:pPr>
      <w:numPr>
        <w:numId w:val="4"/>
      </w:numPr>
    </w:pPr>
  </w:style>
  <w:style w:type="paragraph" w:styleId="Footer">
    <w:name w:val="footer"/>
    <w:basedOn w:val="Header"/>
    <w:semiHidden/>
    <w:rsid w:val="001C58AF"/>
    <w:pPr>
      <w:jc w:val="center"/>
    </w:pPr>
    <w:rPr>
      <w:i/>
      <w:iCs/>
    </w:rPr>
  </w:style>
  <w:style w:type="paragraph" w:customStyle="1" w:styleId="Reference">
    <w:name w:val="Reference"/>
    <w:basedOn w:val="Normal"/>
    <w:rsid w:val="001C58AF"/>
    <w:pPr>
      <w:numPr>
        <w:numId w:val="2"/>
      </w:numPr>
    </w:pPr>
  </w:style>
  <w:style w:type="paragraph" w:styleId="BalloonText">
    <w:name w:val="Balloon Text"/>
    <w:basedOn w:val="Normal"/>
    <w:semiHidden/>
    <w:rsid w:val="001C58AF"/>
    <w:rPr>
      <w:rFonts w:ascii="Tahoma" w:hAnsi="Tahoma" w:cs="Tahoma"/>
      <w:sz w:val="16"/>
      <w:szCs w:val="16"/>
    </w:rPr>
  </w:style>
  <w:style w:type="character" w:styleId="PageNumber">
    <w:name w:val="page number"/>
    <w:basedOn w:val="DefaultParagraphFont"/>
    <w:semiHidden/>
    <w:rsid w:val="001C58AF"/>
  </w:style>
  <w:style w:type="paragraph" w:styleId="BodyText">
    <w:name w:val="Body Text"/>
    <w:basedOn w:val="Normal"/>
    <w:link w:val="BodyTextChar"/>
    <w:rsid w:val="001C58AF"/>
  </w:style>
  <w:style w:type="character" w:styleId="Hyperlink">
    <w:name w:val="Hyperlink"/>
    <w:uiPriority w:val="99"/>
    <w:rsid w:val="001C58AF"/>
    <w:rPr>
      <w:color w:val="0000FF"/>
      <w:u w:val="single"/>
      <w:lang w:val="en-GB"/>
    </w:rPr>
  </w:style>
  <w:style w:type="character" w:styleId="FollowedHyperlink">
    <w:name w:val="FollowedHyperlink"/>
    <w:semiHidden/>
    <w:rsid w:val="001C58AF"/>
    <w:rPr>
      <w:color w:val="FF0000"/>
      <w:u w:val="single"/>
    </w:rPr>
  </w:style>
  <w:style w:type="character" w:styleId="CommentReference">
    <w:name w:val="annotation reference"/>
    <w:semiHidden/>
    <w:rsid w:val="001C58AF"/>
    <w:rPr>
      <w:sz w:val="16"/>
      <w:szCs w:val="16"/>
    </w:rPr>
  </w:style>
  <w:style w:type="paragraph" w:styleId="CommentText">
    <w:name w:val="annotation text"/>
    <w:basedOn w:val="Normal"/>
    <w:semiHidden/>
    <w:rsid w:val="001C58AF"/>
  </w:style>
  <w:style w:type="paragraph" w:styleId="CommentSubject">
    <w:name w:val="annotation subject"/>
    <w:basedOn w:val="CommentText"/>
    <w:next w:val="CommentText"/>
    <w:semiHidden/>
    <w:rsid w:val="001C58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C58AF"/>
    <w:rPr>
      <w:rFonts w:ascii="Arial" w:hAnsi="Arial" w:cs="Arial"/>
      <w:sz w:val="36"/>
      <w:szCs w:val="36"/>
      <w:lang w:val="en-GB" w:eastAsia="zh-CN"/>
    </w:rPr>
  </w:style>
  <w:style w:type="paragraph" w:customStyle="1" w:styleId="B1">
    <w:name w:val="B1"/>
    <w:basedOn w:val="List"/>
    <w:rsid w:val="001C58AF"/>
    <w:pPr>
      <w:spacing w:after="180"/>
      <w:jc w:val="left"/>
    </w:pPr>
    <w:rPr>
      <w:lang w:eastAsia="en-US"/>
    </w:rPr>
  </w:style>
  <w:style w:type="paragraph" w:customStyle="1" w:styleId="B2">
    <w:name w:val="B2"/>
    <w:basedOn w:val="List2"/>
    <w:rsid w:val="001C58AF"/>
    <w:pPr>
      <w:spacing w:after="180"/>
      <w:jc w:val="left"/>
    </w:pPr>
    <w:rPr>
      <w:lang w:eastAsia="en-US"/>
    </w:rPr>
  </w:style>
  <w:style w:type="paragraph" w:customStyle="1" w:styleId="B3">
    <w:name w:val="B3"/>
    <w:basedOn w:val="List3"/>
    <w:rsid w:val="001C58AF"/>
    <w:pPr>
      <w:spacing w:after="180"/>
      <w:jc w:val="left"/>
    </w:pPr>
    <w:rPr>
      <w:lang w:eastAsia="en-US"/>
    </w:rPr>
  </w:style>
  <w:style w:type="paragraph" w:customStyle="1" w:styleId="B4">
    <w:name w:val="B4"/>
    <w:basedOn w:val="List4"/>
    <w:rsid w:val="001C58AF"/>
    <w:pPr>
      <w:spacing w:after="180"/>
      <w:jc w:val="left"/>
    </w:pPr>
    <w:rPr>
      <w:lang w:eastAsia="en-US"/>
    </w:rPr>
  </w:style>
  <w:style w:type="paragraph" w:customStyle="1" w:styleId="Proposal">
    <w:name w:val="Proposal"/>
    <w:basedOn w:val="Normal"/>
    <w:rsid w:val="001C58AF"/>
    <w:pPr>
      <w:numPr>
        <w:numId w:val="3"/>
      </w:numPr>
      <w:tabs>
        <w:tab w:val="clear" w:pos="1304"/>
        <w:tab w:val="left" w:pos="1701"/>
      </w:tabs>
      <w:ind w:left="1701" w:hanging="1701"/>
    </w:pPr>
    <w:rPr>
      <w:b/>
      <w:bCs/>
    </w:rPr>
  </w:style>
  <w:style w:type="character" w:customStyle="1" w:styleId="BodyTextChar">
    <w:name w:val="Body Text Char"/>
    <w:link w:val="BodyText"/>
    <w:rsid w:val="001C58AF"/>
    <w:rPr>
      <w:rFonts w:ascii="Arial" w:hAnsi="Arial"/>
      <w:lang w:val="en-GB" w:eastAsia="zh-CN"/>
    </w:rPr>
  </w:style>
  <w:style w:type="paragraph" w:customStyle="1" w:styleId="B5">
    <w:name w:val="B5"/>
    <w:basedOn w:val="List5"/>
    <w:rsid w:val="001C58AF"/>
    <w:pPr>
      <w:spacing w:after="180"/>
      <w:jc w:val="left"/>
    </w:pPr>
    <w:rPr>
      <w:lang w:eastAsia="en-US"/>
    </w:rPr>
  </w:style>
  <w:style w:type="paragraph" w:customStyle="1" w:styleId="EX">
    <w:name w:val="EX"/>
    <w:basedOn w:val="Normal"/>
    <w:rsid w:val="001C58AF"/>
    <w:pPr>
      <w:keepLines/>
      <w:spacing w:after="180"/>
      <w:ind w:left="1702" w:hanging="1418"/>
      <w:jc w:val="left"/>
    </w:pPr>
    <w:rPr>
      <w:lang w:eastAsia="en-US"/>
    </w:rPr>
  </w:style>
  <w:style w:type="paragraph" w:customStyle="1" w:styleId="EW">
    <w:name w:val="EW"/>
    <w:basedOn w:val="EX"/>
    <w:rsid w:val="001C58AF"/>
    <w:pPr>
      <w:spacing w:after="0"/>
    </w:pPr>
  </w:style>
  <w:style w:type="paragraph" w:customStyle="1" w:styleId="TAL">
    <w:name w:val="TAL"/>
    <w:basedOn w:val="Normal"/>
    <w:rsid w:val="001C58AF"/>
    <w:pPr>
      <w:keepNext/>
      <w:keepLines/>
      <w:spacing w:after="0"/>
      <w:jc w:val="left"/>
    </w:pPr>
    <w:rPr>
      <w:sz w:val="18"/>
      <w:lang w:eastAsia="en-US"/>
    </w:rPr>
  </w:style>
  <w:style w:type="paragraph" w:customStyle="1" w:styleId="TAC">
    <w:name w:val="TAC"/>
    <w:basedOn w:val="TAL"/>
    <w:rsid w:val="001C58AF"/>
    <w:pPr>
      <w:jc w:val="center"/>
    </w:pPr>
  </w:style>
  <w:style w:type="paragraph" w:customStyle="1" w:styleId="TAH">
    <w:name w:val="TAH"/>
    <w:basedOn w:val="TAC"/>
    <w:rsid w:val="001C58AF"/>
    <w:rPr>
      <w:b/>
    </w:rPr>
  </w:style>
  <w:style w:type="paragraph" w:customStyle="1" w:styleId="TAN">
    <w:name w:val="TAN"/>
    <w:basedOn w:val="TAL"/>
    <w:rsid w:val="001C58AF"/>
    <w:pPr>
      <w:ind w:left="851" w:hanging="851"/>
    </w:pPr>
  </w:style>
  <w:style w:type="paragraph" w:customStyle="1" w:styleId="TAR">
    <w:name w:val="TAR"/>
    <w:basedOn w:val="TAL"/>
    <w:rsid w:val="001C58AF"/>
    <w:pPr>
      <w:jc w:val="right"/>
    </w:pPr>
  </w:style>
  <w:style w:type="paragraph" w:customStyle="1" w:styleId="TH">
    <w:name w:val="TH"/>
    <w:basedOn w:val="Normal"/>
    <w:rsid w:val="001C58AF"/>
    <w:pPr>
      <w:keepNext/>
      <w:keepLines/>
      <w:spacing w:before="60" w:after="180"/>
      <w:jc w:val="center"/>
    </w:pPr>
    <w:rPr>
      <w:b/>
      <w:lang w:eastAsia="en-US"/>
    </w:rPr>
  </w:style>
  <w:style w:type="paragraph" w:customStyle="1" w:styleId="TF">
    <w:name w:val="TF"/>
    <w:basedOn w:val="TH"/>
    <w:rsid w:val="001C58AF"/>
    <w:pPr>
      <w:keepNext w:val="0"/>
      <w:spacing w:before="0" w:after="240"/>
    </w:pPr>
  </w:style>
  <w:style w:type="paragraph" w:customStyle="1" w:styleId="TT">
    <w:name w:val="TT"/>
    <w:basedOn w:val="Heading1"/>
    <w:next w:val="Normal"/>
    <w:rsid w:val="001C58AF"/>
    <w:pPr>
      <w:numPr>
        <w:numId w:val="0"/>
      </w:numPr>
      <w:ind w:left="1134" w:hanging="1134"/>
      <w:outlineLvl w:val="9"/>
    </w:pPr>
    <w:rPr>
      <w:rFonts w:cs="Times New Roman"/>
      <w:szCs w:val="20"/>
      <w:lang w:eastAsia="en-US"/>
    </w:rPr>
  </w:style>
  <w:style w:type="paragraph" w:customStyle="1" w:styleId="ZA">
    <w:name w:val="ZA"/>
    <w:rsid w:val="001C58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8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58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C58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C58AF"/>
  </w:style>
  <w:style w:type="paragraph" w:customStyle="1" w:styleId="ZH">
    <w:name w:val="ZH"/>
    <w:rsid w:val="001C58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C58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C58AF"/>
    <w:pPr>
      <w:framePr w:hRule="auto" w:wrap="notBeside" w:y="852"/>
    </w:pPr>
    <w:rPr>
      <w:i w:val="0"/>
      <w:sz w:val="40"/>
    </w:rPr>
  </w:style>
  <w:style w:type="paragraph" w:customStyle="1" w:styleId="ZU">
    <w:name w:val="ZU"/>
    <w:rsid w:val="001C58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58AF"/>
    <w:pPr>
      <w:framePr w:wrap="notBeside" w:y="16161"/>
    </w:pPr>
  </w:style>
  <w:style w:type="paragraph" w:customStyle="1" w:styleId="FP">
    <w:name w:val="FP"/>
    <w:basedOn w:val="Normal"/>
    <w:rsid w:val="001C58AF"/>
    <w:pPr>
      <w:spacing w:after="0"/>
      <w:jc w:val="left"/>
    </w:pPr>
    <w:rPr>
      <w:lang w:eastAsia="en-US"/>
    </w:rPr>
  </w:style>
  <w:style w:type="paragraph" w:customStyle="1" w:styleId="Observation">
    <w:name w:val="Observation"/>
    <w:basedOn w:val="Proposal"/>
    <w:qFormat/>
    <w:rsid w:val="001C58AF"/>
    <w:pPr>
      <w:numPr>
        <w:numId w:val="13"/>
      </w:numPr>
      <w:ind w:left="1701" w:hanging="1701"/>
    </w:pPr>
  </w:style>
  <w:style w:type="paragraph" w:styleId="TableofFigures">
    <w:name w:val="table of figures"/>
    <w:basedOn w:val="Normal"/>
    <w:next w:val="Normal"/>
    <w:uiPriority w:val="99"/>
    <w:rsid w:val="001C58AF"/>
    <w:pPr>
      <w:ind w:left="1418" w:hanging="1418"/>
      <w:jc w:val="left"/>
    </w:pPr>
    <w:rPr>
      <w:b/>
    </w:rPr>
  </w:style>
  <w:style w:type="paragraph" w:customStyle="1" w:styleId="Doc-text2">
    <w:name w:val="Doc-text2"/>
    <w:basedOn w:val="Normal"/>
    <w:link w:val="Doc-text2Char"/>
    <w:qFormat/>
    <w:rsid w:val="001C58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C58AF"/>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 w:type="character" w:customStyle="1" w:styleId="NOChar">
    <w:name w:val="NO Char"/>
    <w:basedOn w:val="DefaultParagraphFont"/>
    <w:link w:val="NO"/>
    <w:locked/>
    <w:rsid w:val="00FF23B0"/>
  </w:style>
  <w:style w:type="paragraph" w:customStyle="1" w:styleId="NO">
    <w:name w:val="NO"/>
    <w:basedOn w:val="Normal"/>
    <w:link w:val="NOChar"/>
    <w:rsid w:val="00FF23B0"/>
    <w:pPr>
      <w:adjustRightInd/>
      <w:spacing w:after="180"/>
      <w:ind w:left="1135" w:hanging="851"/>
      <w:jc w:val="left"/>
      <w:textAlignment w:val="auto"/>
    </w:pPr>
    <w:rPr>
      <w:rFonts w:ascii="CG Times (WN)" w:hAnsi="CG Times (WN)"/>
      <w:lang w:val="en-US" w:eastAsia="en-US"/>
    </w:rPr>
  </w:style>
  <w:style w:type="character" w:customStyle="1" w:styleId="Doc-titleChar">
    <w:name w:val="Doc-title Char"/>
    <w:link w:val="Doc-title"/>
    <w:locked/>
    <w:rsid w:val="00176B21"/>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76B21"/>
    <w:pPr>
      <w:overflowPunct/>
      <w:autoSpaceDE/>
      <w:autoSpaceDN/>
      <w:adjustRightInd/>
      <w:spacing w:before="60" w:after="0"/>
      <w:ind w:left="1259" w:hanging="1259"/>
      <w:jc w:val="left"/>
      <w:textAlignment w:val="auto"/>
    </w:pPr>
    <w:rPr>
      <w:rFonts w:eastAsia="MS Mincho" w:cs="Arial"/>
      <w:noProof/>
      <w:szCs w:val="24"/>
      <w:lang w:eastAsia="en-GB"/>
    </w:rPr>
  </w:style>
  <w:style w:type="paragraph" w:styleId="Revision">
    <w:name w:val="Revision"/>
    <w:hidden/>
    <w:uiPriority w:val="99"/>
    <w:semiHidden/>
    <w:rsid w:val="00FE3EA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8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C58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1C58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C58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C58AF"/>
    <w:pPr>
      <w:numPr>
        <w:ilvl w:val="3"/>
      </w:numPr>
      <w:outlineLvl w:val="3"/>
    </w:pPr>
    <w:rPr>
      <w:sz w:val="24"/>
      <w:szCs w:val="24"/>
    </w:rPr>
  </w:style>
  <w:style w:type="paragraph" w:styleId="Heading5">
    <w:name w:val="heading 5"/>
    <w:basedOn w:val="Heading4"/>
    <w:next w:val="Normal"/>
    <w:qFormat/>
    <w:rsid w:val="001C58AF"/>
    <w:pPr>
      <w:numPr>
        <w:ilvl w:val="4"/>
      </w:numPr>
      <w:outlineLvl w:val="4"/>
    </w:pPr>
    <w:rPr>
      <w:sz w:val="22"/>
      <w:szCs w:val="22"/>
    </w:rPr>
  </w:style>
  <w:style w:type="paragraph" w:styleId="Heading6">
    <w:name w:val="heading 6"/>
    <w:basedOn w:val="Normal"/>
    <w:next w:val="Normal"/>
    <w:qFormat/>
    <w:rsid w:val="001C58AF"/>
    <w:pPr>
      <w:keepNext/>
      <w:keepLines/>
      <w:numPr>
        <w:ilvl w:val="5"/>
        <w:numId w:val="1"/>
      </w:numPr>
      <w:spacing w:before="120"/>
      <w:outlineLvl w:val="5"/>
    </w:pPr>
    <w:rPr>
      <w:rFonts w:cs="Arial"/>
    </w:rPr>
  </w:style>
  <w:style w:type="paragraph" w:styleId="Heading7">
    <w:name w:val="heading 7"/>
    <w:basedOn w:val="Normal"/>
    <w:next w:val="Normal"/>
    <w:qFormat/>
    <w:rsid w:val="001C58AF"/>
    <w:pPr>
      <w:keepNext/>
      <w:keepLines/>
      <w:numPr>
        <w:ilvl w:val="6"/>
        <w:numId w:val="1"/>
      </w:numPr>
      <w:spacing w:before="120"/>
      <w:outlineLvl w:val="6"/>
    </w:pPr>
    <w:rPr>
      <w:rFonts w:cs="Arial"/>
    </w:rPr>
  </w:style>
  <w:style w:type="paragraph" w:styleId="Heading8">
    <w:name w:val="heading 8"/>
    <w:basedOn w:val="Heading7"/>
    <w:next w:val="Normal"/>
    <w:qFormat/>
    <w:rsid w:val="001C58AF"/>
    <w:pPr>
      <w:numPr>
        <w:ilvl w:val="7"/>
      </w:numPr>
      <w:outlineLvl w:val="7"/>
    </w:pPr>
  </w:style>
  <w:style w:type="paragraph" w:styleId="Heading9">
    <w:name w:val="heading 9"/>
    <w:basedOn w:val="Heading8"/>
    <w:next w:val="Normal"/>
    <w:qFormat/>
    <w:rsid w:val="001C58AF"/>
    <w:pPr>
      <w:numPr>
        <w:ilvl w:val="8"/>
      </w:numPr>
      <w:outlineLvl w:val="8"/>
    </w:pPr>
  </w:style>
  <w:style w:type="character" w:default="1" w:styleId="DefaultParagraphFont">
    <w:name w:val="Default Paragraph Font"/>
    <w:uiPriority w:val="1"/>
    <w:semiHidden/>
    <w:unhideWhenUsed/>
    <w:rsid w:val="001C5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8AF"/>
  </w:style>
  <w:style w:type="paragraph" w:styleId="TOC8">
    <w:name w:val="toc 8"/>
    <w:basedOn w:val="TOC1"/>
    <w:semiHidden/>
    <w:rsid w:val="001C58AF"/>
    <w:pPr>
      <w:spacing w:before="180"/>
      <w:ind w:left="2693" w:hanging="2693"/>
    </w:pPr>
    <w:rPr>
      <w:b w:val="0"/>
      <w:bCs/>
    </w:rPr>
  </w:style>
  <w:style w:type="paragraph" w:styleId="TOC1">
    <w:name w:val="toc 1"/>
    <w:aliases w:val="Observation TOC2"/>
    <w:uiPriority w:val="39"/>
    <w:rsid w:val="001C58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C58AF"/>
    <w:pPr>
      <w:keepNext/>
      <w:keepLines/>
      <w:spacing w:before="180"/>
      <w:jc w:val="center"/>
    </w:pPr>
  </w:style>
  <w:style w:type="paragraph" w:styleId="Caption">
    <w:name w:val="caption"/>
    <w:basedOn w:val="Normal"/>
    <w:next w:val="Normal"/>
    <w:qFormat/>
    <w:rsid w:val="001C58AF"/>
    <w:pPr>
      <w:spacing w:after="240"/>
      <w:jc w:val="center"/>
    </w:pPr>
    <w:rPr>
      <w:b/>
      <w:bCs/>
    </w:rPr>
  </w:style>
  <w:style w:type="paragraph" w:styleId="TOC5">
    <w:name w:val="toc 5"/>
    <w:aliases w:val="Observation TOC"/>
    <w:basedOn w:val="TOC4"/>
    <w:semiHidden/>
    <w:rsid w:val="001C58AF"/>
    <w:pPr>
      <w:tabs>
        <w:tab w:val="right" w:pos="1701"/>
      </w:tabs>
      <w:ind w:left="1701" w:hanging="1701"/>
    </w:pPr>
  </w:style>
  <w:style w:type="paragraph" w:styleId="TOC4">
    <w:name w:val="toc 4"/>
    <w:basedOn w:val="TOC3"/>
    <w:semiHidden/>
    <w:rsid w:val="001C58AF"/>
    <w:pPr>
      <w:ind w:left="1418" w:hanging="1418"/>
    </w:pPr>
  </w:style>
  <w:style w:type="paragraph" w:styleId="TOC3">
    <w:name w:val="toc 3"/>
    <w:basedOn w:val="TOC2"/>
    <w:semiHidden/>
    <w:rsid w:val="001C58AF"/>
    <w:pPr>
      <w:ind w:left="1134" w:hanging="1134"/>
    </w:pPr>
  </w:style>
  <w:style w:type="paragraph" w:styleId="TOC2">
    <w:name w:val="toc 2"/>
    <w:basedOn w:val="TOC1"/>
    <w:semiHidden/>
    <w:rsid w:val="001C58AF"/>
    <w:pPr>
      <w:keepNext w:val="0"/>
      <w:spacing w:before="0"/>
      <w:ind w:left="851" w:hanging="851"/>
    </w:pPr>
    <w:rPr>
      <w:szCs w:val="20"/>
    </w:rPr>
  </w:style>
  <w:style w:type="paragraph" w:styleId="Index2">
    <w:name w:val="index 2"/>
    <w:basedOn w:val="Index1"/>
    <w:semiHidden/>
    <w:rsid w:val="001C58AF"/>
    <w:pPr>
      <w:ind w:left="284"/>
    </w:pPr>
  </w:style>
  <w:style w:type="paragraph" w:styleId="Index1">
    <w:name w:val="index 1"/>
    <w:basedOn w:val="Normal"/>
    <w:semiHidden/>
    <w:rsid w:val="001C58AF"/>
    <w:pPr>
      <w:keepLines/>
      <w:spacing w:after="0"/>
    </w:pPr>
  </w:style>
  <w:style w:type="paragraph" w:styleId="DocumentMap">
    <w:name w:val="Document Map"/>
    <w:basedOn w:val="Normal"/>
    <w:semiHidden/>
    <w:rsid w:val="001C58AF"/>
    <w:pPr>
      <w:shd w:val="clear" w:color="auto" w:fill="000080"/>
    </w:pPr>
    <w:rPr>
      <w:rFonts w:ascii="Tahoma" w:hAnsi="Tahoma" w:cs="Tahoma"/>
    </w:rPr>
  </w:style>
  <w:style w:type="paragraph" w:styleId="ListNumber2">
    <w:name w:val="List Number 2"/>
    <w:basedOn w:val="ListNumber"/>
    <w:rsid w:val="001C58AF"/>
    <w:pPr>
      <w:ind w:left="851"/>
    </w:pPr>
  </w:style>
  <w:style w:type="paragraph" w:styleId="ListNumber">
    <w:name w:val="List Number"/>
    <w:basedOn w:val="List"/>
    <w:rsid w:val="001C58AF"/>
  </w:style>
  <w:style w:type="paragraph" w:styleId="List">
    <w:name w:val="List"/>
    <w:basedOn w:val="Normal"/>
    <w:rsid w:val="001C58AF"/>
    <w:pPr>
      <w:ind w:left="568" w:hanging="284"/>
    </w:pPr>
  </w:style>
  <w:style w:type="paragraph" w:styleId="Header">
    <w:name w:val="header"/>
    <w:rsid w:val="001C58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C58AF"/>
    <w:rPr>
      <w:b/>
      <w:bCs/>
      <w:position w:val="6"/>
      <w:sz w:val="16"/>
      <w:szCs w:val="16"/>
    </w:rPr>
  </w:style>
  <w:style w:type="paragraph" w:styleId="FootnoteText">
    <w:name w:val="footnote text"/>
    <w:basedOn w:val="Normal"/>
    <w:semiHidden/>
    <w:rsid w:val="001C58AF"/>
    <w:pPr>
      <w:keepLines/>
      <w:spacing w:after="0"/>
      <w:ind w:left="454" w:hanging="454"/>
    </w:pPr>
    <w:rPr>
      <w:sz w:val="16"/>
      <w:szCs w:val="16"/>
    </w:rPr>
  </w:style>
  <w:style w:type="paragraph" w:customStyle="1" w:styleId="3GPPHeader">
    <w:name w:val="3GPP_Header"/>
    <w:basedOn w:val="Normal"/>
    <w:rsid w:val="001C58AF"/>
    <w:pPr>
      <w:tabs>
        <w:tab w:val="left" w:pos="1701"/>
        <w:tab w:val="right" w:pos="9639"/>
      </w:tabs>
      <w:spacing w:after="240"/>
    </w:pPr>
    <w:rPr>
      <w:b/>
      <w:sz w:val="24"/>
    </w:rPr>
  </w:style>
  <w:style w:type="paragraph" w:styleId="TOC9">
    <w:name w:val="toc 9"/>
    <w:basedOn w:val="TOC8"/>
    <w:semiHidden/>
    <w:rsid w:val="001C58AF"/>
    <w:pPr>
      <w:ind w:left="1418" w:hanging="1418"/>
    </w:pPr>
  </w:style>
  <w:style w:type="paragraph" w:styleId="TOC6">
    <w:name w:val="toc 6"/>
    <w:basedOn w:val="TOC5"/>
    <w:next w:val="Normal"/>
    <w:semiHidden/>
    <w:rsid w:val="001C58AF"/>
    <w:pPr>
      <w:ind w:left="1985" w:hanging="1985"/>
    </w:pPr>
  </w:style>
  <w:style w:type="paragraph" w:styleId="TOC7">
    <w:name w:val="toc 7"/>
    <w:basedOn w:val="TOC6"/>
    <w:next w:val="Normal"/>
    <w:semiHidden/>
    <w:rsid w:val="001C58AF"/>
    <w:pPr>
      <w:ind w:left="2268" w:hanging="2268"/>
    </w:pPr>
  </w:style>
  <w:style w:type="paragraph" w:styleId="ListBullet2">
    <w:name w:val="List Bullet 2"/>
    <w:basedOn w:val="ListBullet"/>
    <w:rsid w:val="001C58AF"/>
    <w:pPr>
      <w:numPr>
        <w:numId w:val="6"/>
      </w:numPr>
    </w:pPr>
  </w:style>
  <w:style w:type="paragraph" w:styleId="ListBullet">
    <w:name w:val="List Bullet"/>
    <w:basedOn w:val="BodyText"/>
    <w:rsid w:val="001C58AF"/>
    <w:pPr>
      <w:numPr>
        <w:numId w:val="5"/>
      </w:numPr>
    </w:pPr>
  </w:style>
  <w:style w:type="paragraph" w:styleId="ListBullet3">
    <w:name w:val="List Bullet 3"/>
    <w:basedOn w:val="ListBullet2"/>
    <w:rsid w:val="001C58AF"/>
    <w:pPr>
      <w:numPr>
        <w:numId w:val="7"/>
      </w:numPr>
    </w:pPr>
  </w:style>
  <w:style w:type="paragraph" w:customStyle="1" w:styleId="EQ">
    <w:name w:val="EQ"/>
    <w:basedOn w:val="Normal"/>
    <w:next w:val="Normal"/>
    <w:rsid w:val="001C58AF"/>
    <w:pPr>
      <w:keepLines/>
      <w:tabs>
        <w:tab w:val="center" w:pos="4536"/>
        <w:tab w:val="right" w:pos="9072"/>
      </w:tabs>
      <w:spacing w:after="180"/>
      <w:jc w:val="left"/>
    </w:pPr>
    <w:rPr>
      <w:noProof/>
      <w:lang w:eastAsia="en-US"/>
    </w:rPr>
  </w:style>
  <w:style w:type="paragraph" w:styleId="List2">
    <w:name w:val="List 2"/>
    <w:basedOn w:val="List"/>
    <w:rsid w:val="001C58AF"/>
    <w:pPr>
      <w:ind w:left="851"/>
    </w:pPr>
  </w:style>
  <w:style w:type="paragraph" w:styleId="List3">
    <w:name w:val="List 3"/>
    <w:basedOn w:val="List2"/>
    <w:rsid w:val="001C58AF"/>
    <w:pPr>
      <w:ind w:left="1135"/>
    </w:pPr>
  </w:style>
  <w:style w:type="paragraph" w:styleId="List4">
    <w:name w:val="List 4"/>
    <w:basedOn w:val="List3"/>
    <w:rsid w:val="001C58AF"/>
    <w:pPr>
      <w:ind w:left="1418"/>
    </w:pPr>
  </w:style>
  <w:style w:type="paragraph" w:styleId="List5">
    <w:name w:val="List 5"/>
    <w:basedOn w:val="List4"/>
    <w:rsid w:val="001C58AF"/>
    <w:pPr>
      <w:ind w:left="1702"/>
    </w:pPr>
  </w:style>
  <w:style w:type="paragraph" w:customStyle="1" w:styleId="EditorsNote">
    <w:name w:val="Editor's Note"/>
    <w:basedOn w:val="Normal"/>
    <w:rsid w:val="001C58AF"/>
    <w:pPr>
      <w:keepLines/>
      <w:spacing w:after="180"/>
      <w:ind w:left="1135" w:hanging="851"/>
      <w:jc w:val="left"/>
    </w:pPr>
    <w:rPr>
      <w:color w:val="FF0000"/>
      <w:lang w:eastAsia="en-US"/>
    </w:rPr>
  </w:style>
  <w:style w:type="paragraph" w:styleId="ListBullet4">
    <w:name w:val="List Bullet 4"/>
    <w:basedOn w:val="ListBullet3"/>
    <w:rsid w:val="001C58AF"/>
    <w:pPr>
      <w:numPr>
        <w:numId w:val="8"/>
      </w:numPr>
    </w:pPr>
  </w:style>
  <w:style w:type="paragraph" w:styleId="ListBullet5">
    <w:name w:val="List Bullet 5"/>
    <w:basedOn w:val="ListBullet4"/>
    <w:rsid w:val="001C58AF"/>
    <w:pPr>
      <w:numPr>
        <w:numId w:val="4"/>
      </w:numPr>
    </w:pPr>
  </w:style>
  <w:style w:type="paragraph" w:styleId="Footer">
    <w:name w:val="footer"/>
    <w:basedOn w:val="Header"/>
    <w:semiHidden/>
    <w:rsid w:val="001C58AF"/>
    <w:pPr>
      <w:jc w:val="center"/>
    </w:pPr>
    <w:rPr>
      <w:i/>
      <w:iCs/>
    </w:rPr>
  </w:style>
  <w:style w:type="paragraph" w:customStyle="1" w:styleId="Reference">
    <w:name w:val="Reference"/>
    <w:basedOn w:val="Normal"/>
    <w:rsid w:val="001C58AF"/>
    <w:pPr>
      <w:numPr>
        <w:numId w:val="2"/>
      </w:numPr>
    </w:pPr>
  </w:style>
  <w:style w:type="paragraph" w:styleId="BalloonText">
    <w:name w:val="Balloon Text"/>
    <w:basedOn w:val="Normal"/>
    <w:semiHidden/>
    <w:rsid w:val="001C58AF"/>
    <w:rPr>
      <w:rFonts w:ascii="Tahoma" w:hAnsi="Tahoma" w:cs="Tahoma"/>
      <w:sz w:val="16"/>
      <w:szCs w:val="16"/>
    </w:rPr>
  </w:style>
  <w:style w:type="character" w:styleId="PageNumber">
    <w:name w:val="page number"/>
    <w:basedOn w:val="DefaultParagraphFont"/>
    <w:semiHidden/>
    <w:rsid w:val="001C58AF"/>
  </w:style>
  <w:style w:type="paragraph" w:styleId="BodyText">
    <w:name w:val="Body Text"/>
    <w:basedOn w:val="Normal"/>
    <w:link w:val="BodyTextChar"/>
    <w:rsid w:val="001C58AF"/>
  </w:style>
  <w:style w:type="character" w:styleId="Hyperlink">
    <w:name w:val="Hyperlink"/>
    <w:uiPriority w:val="99"/>
    <w:rsid w:val="001C58AF"/>
    <w:rPr>
      <w:color w:val="0000FF"/>
      <w:u w:val="single"/>
      <w:lang w:val="en-GB"/>
    </w:rPr>
  </w:style>
  <w:style w:type="character" w:styleId="FollowedHyperlink">
    <w:name w:val="FollowedHyperlink"/>
    <w:semiHidden/>
    <w:rsid w:val="001C58AF"/>
    <w:rPr>
      <w:color w:val="FF0000"/>
      <w:u w:val="single"/>
    </w:rPr>
  </w:style>
  <w:style w:type="character" w:styleId="CommentReference">
    <w:name w:val="annotation reference"/>
    <w:semiHidden/>
    <w:rsid w:val="001C58AF"/>
    <w:rPr>
      <w:sz w:val="16"/>
      <w:szCs w:val="16"/>
    </w:rPr>
  </w:style>
  <w:style w:type="paragraph" w:styleId="CommentText">
    <w:name w:val="annotation text"/>
    <w:basedOn w:val="Normal"/>
    <w:semiHidden/>
    <w:rsid w:val="001C58AF"/>
  </w:style>
  <w:style w:type="paragraph" w:styleId="CommentSubject">
    <w:name w:val="annotation subject"/>
    <w:basedOn w:val="CommentText"/>
    <w:next w:val="CommentText"/>
    <w:semiHidden/>
    <w:rsid w:val="001C58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C58AF"/>
    <w:rPr>
      <w:rFonts w:ascii="Arial" w:hAnsi="Arial" w:cs="Arial"/>
      <w:sz w:val="36"/>
      <w:szCs w:val="36"/>
      <w:lang w:val="en-GB" w:eastAsia="zh-CN"/>
    </w:rPr>
  </w:style>
  <w:style w:type="paragraph" w:customStyle="1" w:styleId="B1">
    <w:name w:val="B1"/>
    <w:basedOn w:val="List"/>
    <w:rsid w:val="001C58AF"/>
    <w:pPr>
      <w:spacing w:after="180"/>
      <w:jc w:val="left"/>
    </w:pPr>
    <w:rPr>
      <w:lang w:eastAsia="en-US"/>
    </w:rPr>
  </w:style>
  <w:style w:type="paragraph" w:customStyle="1" w:styleId="B2">
    <w:name w:val="B2"/>
    <w:basedOn w:val="List2"/>
    <w:rsid w:val="001C58AF"/>
    <w:pPr>
      <w:spacing w:after="180"/>
      <w:jc w:val="left"/>
    </w:pPr>
    <w:rPr>
      <w:lang w:eastAsia="en-US"/>
    </w:rPr>
  </w:style>
  <w:style w:type="paragraph" w:customStyle="1" w:styleId="B3">
    <w:name w:val="B3"/>
    <w:basedOn w:val="List3"/>
    <w:rsid w:val="001C58AF"/>
    <w:pPr>
      <w:spacing w:after="180"/>
      <w:jc w:val="left"/>
    </w:pPr>
    <w:rPr>
      <w:lang w:eastAsia="en-US"/>
    </w:rPr>
  </w:style>
  <w:style w:type="paragraph" w:customStyle="1" w:styleId="B4">
    <w:name w:val="B4"/>
    <w:basedOn w:val="List4"/>
    <w:rsid w:val="001C58AF"/>
    <w:pPr>
      <w:spacing w:after="180"/>
      <w:jc w:val="left"/>
    </w:pPr>
    <w:rPr>
      <w:lang w:eastAsia="en-US"/>
    </w:rPr>
  </w:style>
  <w:style w:type="paragraph" w:customStyle="1" w:styleId="Proposal">
    <w:name w:val="Proposal"/>
    <w:basedOn w:val="Normal"/>
    <w:rsid w:val="001C58AF"/>
    <w:pPr>
      <w:numPr>
        <w:numId w:val="3"/>
      </w:numPr>
      <w:tabs>
        <w:tab w:val="clear" w:pos="1304"/>
        <w:tab w:val="left" w:pos="1701"/>
      </w:tabs>
      <w:ind w:left="1701" w:hanging="1701"/>
    </w:pPr>
    <w:rPr>
      <w:b/>
      <w:bCs/>
    </w:rPr>
  </w:style>
  <w:style w:type="character" w:customStyle="1" w:styleId="BodyTextChar">
    <w:name w:val="Body Text Char"/>
    <w:link w:val="BodyText"/>
    <w:rsid w:val="001C58AF"/>
    <w:rPr>
      <w:rFonts w:ascii="Arial" w:hAnsi="Arial"/>
      <w:lang w:val="en-GB" w:eastAsia="zh-CN"/>
    </w:rPr>
  </w:style>
  <w:style w:type="paragraph" w:customStyle="1" w:styleId="B5">
    <w:name w:val="B5"/>
    <w:basedOn w:val="List5"/>
    <w:rsid w:val="001C58AF"/>
    <w:pPr>
      <w:spacing w:after="180"/>
      <w:jc w:val="left"/>
    </w:pPr>
    <w:rPr>
      <w:lang w:eastAsia="en-US"/>
    </w:rPr>
  </w:style>
  <w:style w:type="paragraph" w:customStyle="1" w:styleId="EX">
    <w:name w:val="EX"/>
    <w:basedOn w:val="Normal"/>
    <w:rsid w:val="001C58AF"/>
    <w:pPr>
      <w:keepLines/>
      <w:spacing w:after="180"/>
      <w:ind w:left="1702" w:hanging="1418"/>
      <w:jc w:val="left"/>
    </w:pPr>
    <w:rPr>
      <w:lang w:eastAsia="en-US"/>
    </w:rPr>
  </w:style>
  <w:style w:type="paragraph" w:customStyle="1" w:styleId="EW">
    <w:name w:val="EW"/>
    <w:basedOn w:val="EX"/>
    <w:rsid w:val="001C58AF"/>
    <w:pPr>
      <w:spacing w:after="0"/>
    </w:pPr>
  </w:style>
  <w:style w:type="paragraph" w:customStyle="1" w:styleId="TAL">
    <w:name w:val="TAL"/>
    <w:basedOn w:val="Normal"/>
    <w:rsid w:val="001C58AF"/>
    <w:pPr>
      <w:keepNext/>
      <w:keepLines/>
      <w:spacing w:after="0"/>
      <w:jc w:val="left"/>
    </w:pPr>
    <w:rPr>
      <w:sz w:val="18"/>
      <w:lang w:eastAsia="en-US"/>
    </w:rPr>
  </w:style>
  <w:style w:type="paragraph" w:customStyle="1" w:styleId="TAC">
    <w:name w:val="TAC"/>
    <w:basedOn w:val="TAL"/>
    <w:rsid w:val="001C58AF"/>
    <w:pPr>
      <w:jc w:val="center"/>
    </w:pPr>
  </w:style>
  <w:style w:type="paragraph" w:customStyle="1" w:styleId="TAH">
    <w:name w:val="TAH"/>
    <w:basedOn w:val="TAC"/>
    <w:rsid w:val="001C58AF"/>
    <w:rPr>
      <w:b/>
    </w:rPr>
  </w:style>
  <w:style w:type="paragraph" w:customStyle="1" w:styleId="TAN">
    <w:name w:val="TAN"/>
    <w:basedOn w:val="TAL"/>
    <w:rsid w:val="001C58AF"/>
    <w:pPr>
      <w:ind w:left="851" w:hanging="851"/>
    </w:pPr>
  </w:style>
  <w:style w:type="paragraph" w:customStyle="1" w:styleId="TAR">
    <w:name w:val="TAR"/>
    <w:basedOn w:val="TAL"/>
    <w:rsid w:val="001C58AF"/>
    <w:pPr>
      <w:jc w:val="right"/>
    </w:pPr>
  </w:style>
  <w:style w:type="paragraph" w:customStyle="1" w:styleId="TH">
    <w:name w:val="TH"/>
    <w:basedOn w:val="Normal"/>
    <w:rsid w:val="001C58AF"/>
    <w:pPr>
      <w:keepNext/>
      <w:keepLines/>
      <w:spacing w:before="60" w:after="180"/>
      <w:jc w:val="center"/>
    </w:pPr>
    <w:rPr>
      <w:b/>
      <w:lang w:eastAsia="en-US"/>
    </w:rPr>
  </w:style>
  <w:style w:type="paragraph" w:customStyle="1" w:styleId="TF">
    <w:name w:val="TF"/>
    <w:basedOn w:val="TH"/>
    <w:rsid w:val="001C58AF"/>
    <w:pPr>
      <w:keepNext w:val="0"/>
      <w:spacing w:before="0" w:after="240"/>
    </w:pPr>
  </w:style>
  <w:style w:type="paragraph" w:customStyle="1" w:styleId="TT">
    <w:name w:val="TT"/>
    <w:basedOn w:val="Heading1"/>
    <w:next w:val="Normal"/>
    <w:rsid w:val="001C58AF"/>
    <w:pPr>
      <w:numPr>
        <w:numId w:val="0"/>
      </w:numPr>
      <w:ind w:left="1134" w:hanging="1134"/>
      <w:outlineLvl w:val="9"/>
    </w:pPr>
    <w:rPr>
      <w:rFonts w:cs="Times New Roman"/>
      <w:szCs w:val="20"/>
      <w:lang w:eastAsia="en-US"/>
    </w:rPr>
  </w:style>
  <w:style w:type="paragraph" w:customStyle="1" w:styleId="ZA">
    <w:name w:val="ZA"/>
    <w:rsid w:val="001C58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8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58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C58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C58AF"/>
  </w:style>
  <w:style w:type="paragraph" w:customStyle="1" w:styleId="ZH">
    <w:name w:val="ZH"/>
    <w:rsid w:val="001C58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C58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C58AF"/>
    <w:pPr>
      <w:framePr w:hRule="auto" w:wrap="notBeside" w:y="852"/>
    </w:pPr>
    <w:rPr>
      <w:i w:val="0"/>
      <w:sz w:val="40"/>
    </w:rPr>
  </w:style>
  <w:style w:type="paragraph" w:customStyle="1" w:styleId="ZU">
    <w:name w:val="ZU"/>
    <w:rsid w:val="001C58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58AF"/>
    <w:pPr>
      <w:framePr w:wrap="notBeside" w:y="16161"/>
    </w:pPr>
  </w:style>
  <w:style w:type="paragraph" w:customStyle="1" w:styleId="FP">
    <w:name w:val="FP"/>
    <w:basedOn w:val="Normal"/>
    <w:rsid w:val="001C58AF"/>
    <w:pPr>
      <w:spacing w:after="0"/>
      <w:jc w:val="left"/>
    </w:pPr>
    <w:rPr>
      <w:lang w:eastAsia="en-US"/>
    </w:rPr>
  </w:style>
  <w:style w:type="paragraph" w:customStyle="1" w:styleId="Observation">
    <w:name w:val="Observation"/>
    <w:basedOn w:val="Proposal"/>
    <w:qFormat/>
    <w:rsid w:val="001C58AF"/>
    <w:pPr>
      <w:numPr>
        <w:numId w:val="13"/>
      </w:numPr>
      <w:ind w:left="1701" w:hanging="1701"/>
    </w:pPr>
  </w:style>
  <w:style w:type="paragraph" w:styleId="TableofFigures">
    <w:name w:val="table of figures"/>
    <w:basedOn w:val="Normal"/>
    <w:next w:val="Normal"/>
    <w:uiPriority w:val="99"/>
    <w:rsid w:val="001C58AF"/>
    <w:pPr>
      <w:ind w:left="1418" w:hanging="1418"/>
      <w:jc w:val="left"/>
    </w:pPr>
    <w:rPr>
      <w:b/>
    </w:rPr>
  </w:style>
  <w:style w:type="paragraph" w:customStyle="1" w:styleId="Doc-text2">
    <w:name w:val="Doc-text2"/>
    <w:basedOn w:val="Normal"/>
    <w:link w:val="Doc-text2Char"/>
    <w:qFormat/>
    <w:rsid w:val="001C58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C58AF"/>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 w:type="character" w:customStyle="1" w:styleId="NOChar">
    <w:name w:val="NO Char"/>
    <w:basedOn w:val="DefaultParagraphFont"/>
    <w:link w:val="NO"/>
    <w:locked/>
    <w:rsid w:val="00FF23B0"/>
  </w:style>
  <w:style w:type="paragraph" w:customStyle="1" w:styleId="NO">
    <w:name w:val="NO"/>
    <w:basedOn w:val="Normal"/>
    <w:link w:val="NOChar"/>
    <w:rsid w:val="00FF23B0"/>
    <w:pPr>
      <w:adjustRightInd/>
      <w:spacing w:after="180"/>
      <w:ind w:left="1135" w:hanging="851"/>
      <w:jc w:val="left"/>
      <w:textAlignment w:val="auto"/>
    </w:pPr>
    <w:rPr>
      <w:rFonts w:ascii="CG Times (WN)" w:hAnsi="CG Times (WN)"/>
      <w:lang w:val="en-US" w:eastAsia="en-US"/>
    </w:rPr>
  </w:style>
  <w:style w:type="character" w:customStyle="1" w:styleId="Doc-titleChar">
    <w:name w:val="Doc-title Char"/>
    <w:link w:val="Doc-title"/>
    <w:locked/>
    <w:rsid w:val="00176B21"/>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76B21"/>
    <w:pPr>
      <w:overflowPunct/>
      <w:autoSpaceDE/>
      <w:autoSpaceDN/>
      <w:adjustRightInd/>
      <w:spacing w:before="60" w:after="0"/>
      <w:ind w:left="1259" w:hanging="1259"/>
      <w:jc w:val="left"/>
      <w:textAlignment w:val="auto"/>
    </w:pPr>
    <w:rPr>
      <w:rFonts w:eastAsia="MS Mincho" w:cs="Arial"/>
      <w:noProof/>
      <w:szCs w:val="24"/>
      <w:lang w:eastAsia="en-GB"/>
    </w:rPr>
  </w:style>
  <w:style w:type="paragraph" w:styleId="Revision">
    <w:name w:val="Revision"/>
    <w:hidden/>
    <w:uiPriority w:val="99"/>
    <w:semiHidden/>
    <w:rsid w:val="00FE3EA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258">
      <w:bodyDiv w:val="1"/>
      <w:marLeft w:val="0"/>
      <w:marRight w:val="0"/>
      <w:marTop w:val="0"/>
      <w:marBottom w:val="0"/>
      <w:divBdr>
        <w:top w:val="none" w:sz="0" w:space="0" w:color="auto"/>
        <w:left w:val="none" w:sz="0" w:space="0" w:color="auto"/>
        <w:bottom w:val="none" w:sz="0" w:space="0" w:color="auto"/>
        <w:right w:val="none" w:sz="0" w:space="0" w:color="auto"/>
      </w:divBdr>
    </w:div>
    <w:div w:id="275330785">
      <w:bodyDiv w:val="1"/>
      <w:marLeft w:val="0"/>
      <w:marRight w:val="0"/>
      <w:marTop w:val="0"/>
      <w:marBottom w:val="0"/>
      <w:divBdr>
        <w:top w:val="none" w:sz="0" w:space="0" w:color="auto"/>
        <w:left w:val="none" w:sz="0" w:space="0" w:color="auto"/>
        <w:bottom w:val="none" w:sz="0" w:space="0" w:color="auto"/>
        <w:right w:val="none" w:sz="0" w:space="0" w:color="auto"/>
      </w:divBdr>
    </w:div>
    <w:div w:id="9238028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8022772">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5NUHHDQN7SK2-1-177560</_dlc_DocId>
    <_dlc_DocIdUrl xmlns="08b2df90-05d3-4030-90d4-c9feeb4a1cd9">
      <Url>https://ericoll.internal.ericsson.com/sites/star/_layouts/DocIdRedir.aspx?ID=5NUHHDQN7SK2-1-177560</Url>
      <Description>5NUHHDQN7SK2-1-177560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15DB5D-BB33-4A28-9A33-F68F3A10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3</Pages>
  <Words>867</Words>
  <Characters>7024</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Riikka Susitaival</cp:lastModifiedBy>
  <cp:revision>3</cp:revision>
  <cp:lastPrinted>2008-01-31T16:09:00Z</cp:lastPrinted>
  <dcterms:created xsi:type="dcterms:W3CDTF">2017-06-16T20:39:00Z</dcterms:created>
  <dcterms:modified xsi:type="dcterms:W3CDTF">2017-06-16T21:29:00Z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3b9725a8-fee6-4b1d-99ae-472b0ad5d1c3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